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C31F" w14:textId="77777777" w:rsidR="00E70B75" w:rsidRPr="0007258B" w:rsidRDefault="00E70B75" w:rsidP="00E70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81"/>
        <w:gridCol w:w="1455"/>
        <w:gridCol w:w="2970"/>
      </w:tblGrid>
      <w:tr w:rsidR="00E70B75" w:rsidRPr="006B58C2" w14:paraId="330BF94C" w14:textId="77777777" w:rsidTr="00412207">
        <w:trPr>
          <w:trHeight w:val="426"/>
        </w:trPr>
        <w:tc>
          <w:tcPr>
            <w:tcW w:w="988" w:type="dxa"/>
          </w:tcPr>
          <w:p w14:paraId="04AC55CE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4F050B24" wp14:editId="0F893D48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626475A2" w14:textId="77777777" w:rsidR="00E70B75" w:rsidRPr="006B58C2" w:rsidRDefault="00E70B75" w:rsidP="0041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4301B1BA" w14:textId="77777777" w:rsidR="00E70B75" w:rsidRPr="006B58C2" w:rsidRDefault="00E70B75" w:rsidP="0041220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Procedimento Operacional - PO</w:t>
            </w:r>
          </w:p>
        </w:tc>
      </w:tr>
      <w:tr w:rsidR="00E70B75" w:rsidRPr="006B58C2" w14:paraId="3E35B773" w14:textId="77777777" w:rsidTr="00412207">
        <w:trPr>
          <w:trHeight w:val="279"/>
        </w:trPr>
        <w:tc>
          <w:tcPr>
            <w:tcW w:w="9061" w:type="dxa"/>
            <w:gridSpan w:val="4"/>
          </w:tcPr>
          <w:p w14:paraId="6D67B272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Unidade:</w:t>
            </w: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Pró-Reitoria de Administração</w:t>
            </w:r>
          </w:p>
        </w:tc>
      </w:tr>
      <w:tr w:rsidR="00E70B75" w:rsidRPr="006B58C2" w14:paraId="756C4F96" w14:textId="77777777" w:rsidTr="00412207">
        <w:tc>
          <w:tcPr>
            <w:tcW w:w="9061" w:type="dxa"/>
            <w:gridSpan w:val="4"/>
          </w:tcPr>
          <w:p w14:paraId="2DCB9051" w14:textId="0857A076" w:rsidR="003B0009" w:rsidRPr="003B0009" w:rsidRDefault="00E70B75" w:rsidP="00412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 w:rsidR="00CB7363">
              <w:rPr>
                <w:rFonts w:ascii="Times New Roman" w:hAnsi="Times New Roman" w:cs="Times New Roman"/>
                <w:bCs/>
                <w:sz w:val="24"/>
                <w:szCs w:val="24"/>
              </w:rPr>
              <w:t>Requisição de serviços</w:t>
            </w:r>
            <w:r w:rsidR="00171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contratados</w:t>
            </w:r>
          </w:p>
        </w:tc>
      </w:tr>
      <w:tr w:rsidR="00E70B75" w:rsidRPr="006B58C2" w14:paraId="77163D8A" w14:textId="77777777" w:rsidTr="00412207">
        <w:tc>
          <w:tcPr>
            <w:tcW w:w="4390" w:type="dxa"/>
            <w:gridSpan w:val="2"/>
          </w:tcPr>
          <w:p w14:paraId="5736175D" w14:textId="16444B51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 xml:space="preserve"> PRA/CA</w:t>
            </w:r>
            <w:r w:rsidR="00D545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/DA/0</w:t>
            </w:r>
            <w:r w:rsidR="00CB7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dxa"/>
            <w:vAlign w:val="center"/>
          </w:tcPr>
          <w:p w14:paraId="512B3DF3" w14:textId="77777777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Versão: 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4" w:type="dxa"/>
            <w:vAlign w:val="center"/>
          </w:tcPr>
          <w:p w14:paraId="02F47417" w14:textId="38A99374" w:rsidR="00E70B75" w:rsidRPr="006B58C2" w:rsidRDefault="00E70B75" w:rsidP="0041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 w:rsidRPr="008B10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068B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14:paraId="2B43D744" w14:textId="77777777" w:rsidR="00E70B75" w:rsidRPr="0007258B" w:rsidRDefault="00E70B75" w:rsidP="00E70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A6071F" w14:textId="77777777" w:rsidR="00E70B75" w:rsidRPr="003E5697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538A3B49" w14:textId="0E149730" w:rsidR="00B642E0" w:rsidRDefault="00E70B75" w:rsidP="00B642E0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6B58C2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</w:t>
      </w:r>
      <w:r w:rsidRPr="000D2286">
        <w:rPr>
          <w:rFonts w:ascii="Times New Roman" w:eastAsia="Times New Roman" w:hAnsi="Times New Roman" w:cs="Times New Roman"/>
          <w:sz w:val="24"/>
          <w:szCs w:val="24"/>
        </w:rPr>
        <w:t xml:space="preserve">instituir as diretrizes </w:t>
      </w:r>
      <w:r w:rsidRPr="00B35C20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9E5D55">
        <w:rPr>
          <w:rFonts w:ascii="Times New Roman" w:eastAsia="Times New Roman" w:hAnsi="Times New Roman" w:cs="Times New Roman"/>
          <w:sz w:val="24"/>
          <w:szCs w:val="24"/>
        </w:rPr>
        <w:t xml:space="preserve">requisições relativas a serviços </w:t>
      </w:r>
      <w:r w:rsidR="009A025D">
        <w:rPr>
          <w:rFonts w:ascii="Times New Roman" w:eastAsia="Times New Roman" w:hAnsi="Times New Roman" w:cs="Times New Roman"/>
          <w:sz w:val="24"/>
          <w:szCs w:val="24"/>
        </w:rPr>
        <w:t>com contrato vigente</w:t>
      </w:r>
      <w:r w:rsidR="009E5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25D">
        <w:rPr>
          <w:rFonts w:ascii="Times New Roman" w:eastAsia="Times New Roman" w:hAnsi="Times New Roman" w:cs="Times New Roman"/>
          <w:sz w:val="24"/>
          <w:szCs w:val="24"/>
        </w:rPr>
        <w:t>no âmbito da</w:t>
      </w:r>
      <w:r w:rsidR="009E5D55">
        <w:rPr>
          <w:rFonts w:ascii="Times New Roman" w:eastAsia="Times New Roman" w:hAnsi="Times New Roman" w:cs="Times New Roman"/>
          <w:sz w:val="24"/>
          <w:szCs w:val="24"/>
        </w:rPr>
        <w:t xml:space="preserve"> UFPB.</w:t>
      </w:r>
    </w:p>
    <w:p w14:paraId="0C0AAEAD" w14:textId="77777777" w:rsidR="00E70B75" w:rsidRDefault="00E70B75" w:rsidP="00E70B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BE41D" w14:textId="77777777" w:rsidR="00E70B75" w:rsidRPr="003E5697" w:rsidRDefault="00E70B75" w:rsidP="00EE219B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720"/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596748A0" w14:textId="3CCD507C" w:rsidR="00EE219B" w:rsidRPr="00EE219B" w:rsidRDefault="00EE219B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19B">
        <w:rPr>
          <w:rFonts w:ascii="Times New Roman" w:hAnsi="Times New Roman" w:cs="Times New Roman"/>
          <w:b/>
          <w:bCs/>
          <w:sz w:val="24"/>
          <w:szCs w:val="24"/>
        </w:rPr>
        <w:t>ASSECAD</w:t>
      </w:r>
      <w:r w:rsidRPr="00EE219B">
        <w:rPr>
          <w:rFonts w:ascii="Times New Roman" w:hAnsi="Times New Roman" w:cs="Times New Roman"/>
          <w:sz w:val="24"/>
          <w:szCs w:val="24"/>
        </w:rPr>
        <w:t xml:space="preserve"> </w:t>
      </w:r>
      <w:r w:rsidRPr="00200F14">
        <w:rPr>
          <w:rFonts w:ascii="Times New Roman" w:hAnsi="Times New Roman" w:cs="Times New Roman"/>
          <w:sz w:val="24"/>
          <w:szCs w:val="24"/>
        </w:rPr>
        <w:t xml:space="preserve">– </w:t>
      </w:r>
      <w:r w:rsidRPr="00EE219B">
        <w:rPr>
          <w:rFonts w:ascii="Times New Roman" w:hAnsi="Times New Roman" w:cs="Times New Roman"/>
          <w:sz w:val="24"/>
          <w:szCs w:val="24"/>
        </w:rPr>
        <w:t>Assessoria de Coordenação de Administração/CA</w:t>
      </w:r>
      <w:r w:rsidR="00241F0F">
        <w:rPr>
          <w:rFonts w:ascii="Times New Roman" w:hAnsi="Times New Roman" w:cs="Times New Roman"/>
          <w:sz w:val="24"/>
          <w:szCs w:val="24"/>
        </w:rPr>
        <w:t>D</w:t>
      </w:r>
      <w:r w:rsidRPr="00EE219B">
        <w:rPr>
          <w:rFonts w:ascii="Times New Roman" w:hAnsi="Times New Roman" w:cs="Times New Roman"/>
          <w:sz w:val="24"/>
          <w:szCs w:val="24"/>
        </w:rPr>
        <w:t>/PRA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AE807" w14:textId="37BFC2C4" w:rsidR="00E70B75" w:rsidRPr="00531C9A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F14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241F0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00F14">
        <w:rPr>
          <w:rFonts w:ascii="Times New Roman" w:hAnsi="Times New Roman" w:cs="Times New Roman"/>
          <w:sz w:val="24"/>
          <w:szCs w:val="24"/>
        </w:rPr>
        <w:t xml:space="preserve"> – Coordenação de Administração/PRA.</w:t>
      </w:r>
    </w:p>
    <w:p w14:paraId="293436ED" w14:textId="319238AA" w:rsidR="00E70B75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>CCF</w:t>
      </w:r>
      <w:r w:rsidRPr="006A31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</w:t>
      </w:r>
      <w:r w:rsidRPr="006A31A3">
        <w:rPr>
          <w:rFonts w:ascii="Times New Roman" w:eastAsia="Arial" w:hAnsi="Times New Roman" w:cs="Times New Roman"/>
          <w:sz w:val="24"/>
          <w:szCs w:val="24"/>
        </w:rPr>
        <w:t>Coordenação de Contabilidade e Finanças/PRA.</w:t>
      </w:r>
    </w:p>
    <w:p w14:paraId="32A9EC5D" w14:textId="7149D00F" w:rsidR="00BC465E" w:rsidRDefault="00BC465E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CODEOR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</w:t>
      </w:r>
      <w:r w:rsidRPr="00BC465E">
        <w:rPr>
          <w:rFonts w:ascii="Times New Roman" w:hAnsi="Times New Roman" w:cs="Times New Roman"/>
          <w:sz w:val="24"/>
          <w:szCs w:val="24"/>
        </w:rPr>
        <w:t xml:space="preserve">Coordenação de </w:t>
      </w:r>
      <w:r w:rsidR="00125817">
        <w:rPr>
          <w:rFonts w:ascii="Times New Roman" w:hAnsi="Times New Roman" w:cs="Times New Roman"/>
          <w:sz w:val="24"/>
          <w:szCs w:val="24"/>
        </w:rPr>
        <w:t>O</w:t>
      </w:r>
      <w:r w:rsidR="00125817" w:rsidRPr="00BC465E">
        <w:rPr>
          <w:rFonts w:ascii="Times New Roman" w:hAnsi="Times New Roman" w:cs="Times New Roman"/>
          <w:sz w:val="24"/>
          <w:szCs w:val="24"/>
        </w:rPr>
        <w:t>rçamento</w:t>
      </w:r>
      <w:r w:rsidRPr="00BC465E">
        <w:rPr>
          <w:rFonts w:ascii="Times New Roman" w:hAnsi="Times New Roman" w:cs="Times New Roman"/>
          <w:sz w:val="24"/>
          <w:szCs w:val="24"/>
        </w:rPr>
        <w:t>/PROPLAN.</w:t>
      </w:r>
    </w:p>
    <w:p w14:paraId="532BE888" w14:textId="206EF42F" w:rsidR="00E70B75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Empenho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É o primeiro estágio da despesa, conceituado como sendo o ato emanado de autoridade competente (ordenador de despesas). </w:t>
      </w:r>
      <w:r w:rsidR="00125817">
        <w:rPr>
          <w:rFonts w:ascii="Times New Roman" w:hAnsi="Times New Roman" w:cs="Times New Roman"/>
          <w:sz w:val="24"/>
          <w:szCs w:val="24"/>
        </w:rPr>
        <w:t>É</w:t>
      </w:r>
      <w:r w:rsidR="00125817" w:rsidRPr="00B135B2">
        <w:rPr>
          <w:rFonts w:ascii="Times New Roman" w:hAnsi="Times New Roman" w:cs="Times New Roman"/>
          <w:sz w:val="24"/>
          <w:szCs w:val="24"/>
        </w:rPr>
        <w:t xml:space="preserve"> </w:t>
      </w:r>
      <w:r w:rsidRPr="00B135B2">
        <w:rPr>
          <w:rFonts w:ascii="Times New Roman" w:hAnsi="Times New Roman" w:cs="Times New Roman"/>
          <w:sz w:val="24"/>
          <w:szCs w:val="24"/>
        </w:rPr>
        <w:t>efetuado contabilmente e registrado no sistema SIAFI</w:t>
      </w:r>
      <w:r w:rsidR="00125817">
        <w:rPr>
          <w:rFonts w:ascii="Times New Roman" w:hAnsi="Times New Roman" w:cs="Times New Roman"/>
          <w:sz w:val="24"/>
          <w:szCs w:val="24"/>
        </w:rPr>
        <w:t>,</w:t>
      </w:r>
      <w:r w:rsidRPr="00B135B2">
        <w:rPr>
          <w:rFonts w:ascii="Times New Roman" w:hAnsi="Times New Roman" w:cs="Times New Roman"/>
          <w:sz w:val="24"/>
          <w:szCs w:val="24"/>
        </w:rPr>
        <w:t xml:space="preserve"> utilizando-se o documento Nota de Empenho, que se destina a registrar o comprometimento de despesa orçamentária, obedecidos os limites estritamente legais, bem como os casos em que se faça necessário o reforço ou a anulação desse compromisso. </w:t>
      </w:r>
    </w:p>
    <w:p w14:paraId="33306AA1" w14:textId="0029754D" w:rsidR="00E70B75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Pr="00B135B2">
        <w:rPr>
          <w:rFonts w:ascii="Times New Roman" w:hAnsi="Times New Roman" w:cs="Times New Roman"/>
          <w:sz w:val="24"/>
          <w:szCs w:val="24"/>
        </w:rPr>
        <w:t>– Nota de Empenho.</w:t>
      </w:r>
      <w:r w:rsidRPr="00531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5B096" w14:textId="34512B5D" w:rsidR="0065721E" w:rsidRDefault="0065721E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NF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</w:t>
      </w:r>
      <w:r w:rsidRPr="0065721E">
        <w:rPr>
          <w:rFonts w:ascii="Times New Roman" w:hAnsi="Times New Roman" w:cs="Times New Roman"/>
          <w:sz w:val="24"/>
          <w:szCs w:val="24"/>
        </w:rPr>
        <w:t>Nota Fiscal.</w:t>
      </w:r>
    </w:p>
    <w:p w14:paraId="7AE0A910" w14:textId="5B9A6193" w:rsidR="00E70B75" w:rsidRDefault="00E70B75" w:rsidP="00E70B75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 xml:space="preserve">Pagamento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Último estágio da despesa pública. </w:t>
      </w:r>
      <w:r w:rsidR="00241F0F" w:rsidRPr="006A31A3">
        <w:rPr>
          <w:rFonts w:ascii="Times New Roman" w:hAnsi="Times New Roman" w:cs="Times New Roman"/>
          <w:sz w:val="24"/>
          <w:szCs w:val="24"/>
        </w:rPr>
        <w:t>Caracteriza-se pela emissão d</w:t>
      </w:r>
      <w:r w:rsidR="00241F0F">
        <w:rPr>
          <w:rFonts w:ascii="Times New Roman" w:hAnsi="Times New Roman" w:cs="Times New Roman"/>
          <w:sz w:val="24"/>
          <w:szCs w:val="24"/>
        </w:rPr>
        <w:t xml:space="preserve">a </w:t>
      </w:r>
      <w:r w:rsidR="00241F0F" w:rsidRPr="006A31A3">
        <w:rPr>
          <w:rFonts w:ascii="Times New Roman" w:hAnsi="Times New Roman" w:cs="Times New Roman"/>
          <w:sz w:val="24"/>
          <w:szCs w:val="24"/>
        </w:rPr>
        <w:t>ordem bancária em favor do credor.</w:t>
      </w:r>
    </w:p>
    <w:p w14:paraId="17C2C16D" w14:textId="27348BCE" w:rsidR="00E70B75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PRA – </w:t>
      </w:r>
      <w:r w:rsidRPr="00B135B2">
        <w:rPr>
          <w:rFonts w:ascii="Times New Roman" w:hAnsi="Times New Roman" w:cs="Times New Roman"/>
          <w:sz w:val="24"/>
          <w:szCs w:val="24"/>
        </w:rPr>
        <w:t>Pró-Reitoria de Administração.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A44FB1" w14:textId="7903B76D" w:rsidR="003D7191" w:rsidRPr="00E33CDA" w:rsidRDefault="003D7191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PROAP </w:t>
      </w:r>
      <w:r w:rsidRPr="003D7191">
        <w:rPr>
          <w:rFonts w:ascii="Times New Roman" w:hAnsi="Times New Roman" w:cs="Times New Roman"/>
          <w:sz w:val="24"/>
          <w:szCs w:val="24"/>
        </w:rPr>
        <w:t xml:space="preserve"> 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D7191">
        <w:rPr>
          <w:rFonts w:ascii="Times New Roman" w:hAnsi="Times New Roman" w:cs="Times New Roman"/>
          <w:sz w:val="24"/>
          <w:szCs w:val="24"/>
        </w:rPr>
        <w:t xml:space="preserve">Programa de Apoio </w:t>
      </w:r>
      <w:r w:rsidR="00125817">
        <w:rPr>
          <w:rFonts w:ascii="Times New Roman" w:hAnsi="Times New Roman" w:cs="Times New Roman"/>
          <w:sz w:val="24"/>
          <w:szCs w:val="24"/>
        </w:rPr>
        <w:t>à</w:t>
      </w:r>
      <w:r w:rsidR="00125817" w:rsidRPr="003D7191">
        <w:rPr>
          <w:rFonts w:ascii="Times New Roman" w:hAnsi="Times New Roman" w:cs="Times New Roman"/>
          <w:sz w:val="24"/>
          <w:szCs w:val="24"/>
        </w:rPr>
        <w:t xml:space="preserve"> </w:t>
      </w:r>
      <w:r w:rsidRPr="003D7191">
        <w:rPr>
          <w:rFonts w:ascii="Times New Roman" w:hAnsi="Times New Roman" w:cs="Times New Roman"/>
          <w:sz w:val="24"/>
          <w:szCs w:val="24"/>
        </w:rPr>
        <w:t>Pós-Graduação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B49EF" w14:textId="77777777" w:rsidR="00E70B75" w:rsidRPr="00B135B2" w:rsidRDefault="00E70B7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SIPAC </w:t>
      </w:r>
      <w:r w:rsidRPr="00B135B2">
        <w:rPr>
          <w:rFonts w:ascii="Times New Roman" w:hAnsi="Times New Roman" w:cs="Times New Roman"/>
          <w:sz w:val="24"/>
          <w:szCs w:val="24"/>
        </w:rPr>
        <w:t>– Sistema Integrado de Patrimônio, Administração e Contratos.</w:t>
      </w:r>
    </w:p>
    <w:p w14:paraId="4C09555A" w14:textId="735FD207" w:rsidR="00884F25" w:rsidRPr="00B135B2" w:rsidRDefault="00884F25" w:rsidP="00E70B75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84F25">
        <w:rPr>
          <w:rFonts w:ascii="Times New Roman" w:hAnsi="Times New Roman" w:cs="Times New Roman"/>
          <w:b/>
          <w:bCs/>
          <w:sz w:val="24"/>
          <w:szCs w:val="24"/>
        </w:rPr>
        <w:t xml:space="preserve">Unidade </w:t>
      </w:r>
      <w:r w:rsidR="00E42A6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84F25">
        <w:rPr>
          <w:rFonts w:ascii="Times New Roman" w:hAnsi="Times New Roman" w:cs="Times New Roman"/>
          <w:b/>
          <w:bCs/>
          <w:sz w:val="24"/>
          <w:szCs w:val="24"/>
        </w:rPr>
        <w:t>equisitante</w:t>
      </w:r>
      <w:r w:rsidR="00241F0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42A6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1F0F">
        <w:rPr>
          <w:rFonts w:ascii="Times New Roman" w:hAnsi="Times New Roman" w:cs="Times New Roman"/>
          <w:b/>
          <w:bCs/>
          <w:sz w:val="24"/>
          <w:szCs w:val="24"/>
        </w:rPr>
        <w:t xml:space="preserve">emandante/ </w:t>
      </w:r>
      <w:r w:rsidR="00E42A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41F0F">
        <w:rPr>
          <w:rFonts w:ascii="Times New Roman" w:hAnsi="Times New Roman" w:cs="Times New Roman"/>
          <w:b/>
          <w:bCs/>
          <w:sz w:val="24"/>
          <w:szCs w:val="24"/>
        </w:rPr>
        <w:t>olicitante</w:t>
      </w:r>
      <w:r w:rsidRPr="00884F25">
        <w:rPr>
          <w:rFonts w:ascii="Times New Roman" w:hAnsi="Times New Roman" w:cs="Times New Roman"/>
          <w:sz w:val="24"/>
          <w:szCs w:val="24"/>
        </w:rPr>
        <w:t xml:space="preserve">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Hlk114667501"/>
      <w:r w:rsidRPr="00884F25">
        <w:rPr>
          <w:rFonts w:ascii="Times New Roman" w:hAnsi="Times New Roman" w:cs="Times New Roman"/>
          <w:sz w:val="24"/>
          <w:szCs w:val="24"/>
        </w:rPr>
        <w:t xml:space="preserve">Unidade da </w:t>
      </w:r>
      <w:r>
        <w:rPr>
          <w:rFonts w:ascii="Times New Roman" w:hAnsi="Times New Roman" w:cs="Times New Roman"/>
          <w:sz w:val="24"/>
          <w:szCs w:val="24"/>
        </w:rPr>
        <w:t>UFPB</w:t>
      </w:r>
      <w:r w:rsidRPr="00884F25">
        <w:rPr>
          <w:rFonts w:ascii="Times New Roman" w:hAnsi="Times New Roman" w:cs="Times New Roman"/>
          <w:sz w:val="24"/>
          <w:szCs w:val="24"/>
        </w:rPr>
        <w:t xml:space="preserve"> que tenha demandado</w:t>
      </w:r>
      <w:r w:rsidR="0065721E">
        <w:rPr>
          <w:rFonts w:ascii="Times New Roman" w:hAnsi="Times New Roman" w:cs="Times New Roman"/>
          <w:sz w:val="24"/>
          <w:szCs w:val="24"/>
        </w:rPr>
        <w:t xml:space="preserve"> a contratação do serviço</w:t>
      </w:r>
      <w:r>
        <w:rPr>
          <w:rFonts w:ascii="Times New Roman" w:hAnsi="Times New Roman" w:cs="Times New Roman"/>
          <w:sz w:val="24"/>
          <w:szCs w:val="24"/>
        </w:rPr>
        <w:t>, sendo</w:t>
      </w:r>
      <w:r w:rsidRPr="00884F25">
        <w:rPr>
          <w:rFonts w:ascii="Times New Roman" w:hAnsi="Times New Roman" w:cs="Times New Roman"/>
          <w:sz w:val="24"/>
          <w:szCs w:val="24"/>
        </w:rPr>
        <w:t xml:space="preserve"> responsável pelo acompanhamento da execução do objeto.</w:t>
      </w:r>
    </w:p>
    <w:bookmarkEnd w:id="1"/>
    <w:p w14:paraId="02CF5ABC" w14:textId="77777777" w:rsidR="00E70B75" w:rsidRPr="0007258B" w:rsidRDefault="00E70B75" w:rsidP="00E70B75">
      <w:pPr>
        <w:pStyle w:val="PargrafodaLista"/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898BD" w14:textId="77777777" w:rsidR="00E70B75" w:rsidRPr="00D4440F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t>LEGISLAÇÃO APLICADA E DOCUMENTOS DE REFERÊNCIA</w:t>
      </w:r>
    </w:p>
    <w:p w14:paraId="3ECEA5A6" w14:textId="5496F726" w:rsidR="00713B83" w:rsidRDefault="00000000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70B75" w:rsidRPr="006B23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4.320/1964</w:t>
        </w:r>
      </w:hyperlink>
      <w:r w:rsidR="00E70B75" w:rsidRPr="006B23CB">
        <w:rPr>
          <w:rFonts w:ascii="Times New Roman" w:hAnsi="Times New Roman" w:cs="Times New Roman"/>
          <w:sz w:val="24"/>
          <w:szCs w:val="24"/>
        </w:rPr>
        <w:t xml:space="preserve"> </w:t>
      </w:r>
      <w:r w:rsidR="00CD2D26" w:rsidRPr="006B23CB">
        <w:rPr>
          <w:rFonts w:ascii="Times New Roman" w:hAnsi="Times New Roman" w:cs="Times New Roman"/>
          <w:sz w:val="24"/>
          <w:szCs w:val="24"/>
        </w:rPr>
        <w:t xml:space="preserve">– </w:t>
      </w:r>
      <w:r w:rsidR="00E70B75" w:rsidRPr="006B23CB">
        <w:rPr>
          <w:rFonts w:ascii="Times New Roman" w:hAnsi="Times New Roman" w:cs="Times New Roman"/>
          <w:sz w:val="24"/>
          <w:szCs w:val="24"/>
        </w:rPr>
        <w:t xml:space="preserve">Estatui Normas Gerais de Direito Financeiro para elaboração e controle dos orçamentos e balanços da União, dos Estados, dos Municípios e do </w:t>
      </w:r>
      <w:r w:rsidR="00E70B75" w:rsidRPr="006B23CB">
        <w:rPr>
          <w:rFonts w:ascii="Times New Roman" w:hAnsi="Times New Roman" w:cs="Times New Roman"/>
          <w:sz w:val="24"/>
          <w:szCs w:val="24"/>
        </w:rPr>
        <w:lastRenderedPageBreak/>
        <w:t>Distrito Federal.</w:t>
      </w:r>
    </w:p>
    <w:p w14:paraId="3E943CAE" w14:textId="38909231" w:rsidR="00171D65" w:rsidRPr="006B23CB" w:rsidRDefault="00000000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:~:text=RESOLU%C3%87%C3%83O%20N%C2%BA%2001%2C%20DE%2002%20FEVEREIRO%20DE%202021%2C%20estabelece%20normatiza%C3%A7%C3%A3o,anuidade%20a%20entidades%20representativas%20de" w:history="1">
        <w:r w:rsidR="00171D65" w:rsidRPr="00AC692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Resolução nº 01, de 02 Fevereiro de 2021 UFPB</w:t>
        </w:r>
      </w:hyperlink>
      <w:r w:rsidR="00171D65" w:rsidRPr="00171D6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71D65" w:rsidRPr="006B23CB">
        <w:rPr>
          <w:rFonts w:ascii="Times New Roman" w:hAnsi="Times New Roman" w:cs="Times New Roman"/>
          <w:sz w:val="24"/>
          <w:szCs w:val="24"/>
        </w:rPr>
        <w:t>–</w:t>
      </w:r>
      <w:r w:rsidR="00171D65">
        <w:rPr>
          <w:rFonts w:ascii="Times New Roman" w:hAnsi="Times New Roman" w:cs="Times New Roman"/>
          <w:sz w:val="24"/>
          <w:szCs w:val="24"/>
        </w:rPr>
        <w:t xml:space="preserve"> </w:t>
      </w:r>
      <w:r w:rsidR="00171D65" w:rsidRPr="00171D65">
        <w:rPr>
          <w:rFonts w:ascii="Times New Roman" w:hAnsi="Times New Roman" w:cs="Times New Roman"/>
          <w:sz w:val="24"/>
          <w:szCs w:val="24"/>
        </w:rPr>
        <w:t>Estabelece normatização para solicitação de pagamento de taxas de inscrição em eventos no país e no exterior, requisições para pagamento de serviços referentes a pregões ativos da Universidade Federal da Paraíba e pagamento de taxas de anuidade a entidades representativas de classe</w:t>
      </w:r>
      <w:r w:rsidR="00171D65">
        <w:rPr>
          <w:rFonts w:ascii="Times New Roman" w:hAnsi="Times New Roman" w:cs="Times New Roman"/>
          <w:sz w:val="24"/>
          <w:szCs w:val="24"/>
        </w:rPr>
        <w:t>.</w:t>
      </w:r>
    </w:p>
    <w:p w14:paraId="1604350A" w14:textId="77777777" w:rsidR="00713B83" w:rsidRPr="006B23CB" w:rsidRDefault="00E70B75" w:rsidP="00713B83">
      <w:pPr>
        <w:pStyle w:val="PargrafodaLista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23CB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10" w:history="1">
        <w:r w:rsidRPr="006B23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Módulo de Protocolo</w:t>
        </w:r>
      </w:hyperlink>
      <w:r w:rsidRPr="006B23CB">
        <w:rPr>
          <w:rFonts w:ascii="Times New Roman" w:hAnsi="Times New Roman" w:cs="Times New Roman"/>
          <w:sz w:val="24"/>
          <w:szCs w:val="24"/>
        </w:rPr>
        <w:t>.</w:t>
      </w:r>
    </w:p>
    <w:p w14:paraId="33A85FB3" w14:textId="77777777" w:rsidR="00E70B75" w:rsidRPr="0007258B" w:rsidRDefault="00E70B75" w:rsidP="00E70B7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C150A" w14:textId="77777777" w:rsidR="00E70B75" w:rsidRPr="0007258B" w:rsidRDefault="00E70B75" w:rsidP="00175A1A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right="-1" w:firstLine="0"/>
      </w:pPr>
      <w:r>
        <w:t>INFORMAÇÕES GERAIS</w:t>
      </w:r>
    </w:p>
    <w:p w14:paraId="062C09AA" w14:textId="1BE5143B" w:rsidR="002348E9" w:rsidRPr="002348E9" w:rsidRDefault="002348E9" w:rsidP="00175A1A">
      <w:pPr>
        <w:pStyle w:val="PargrafodaLista"/>
        <w:numPr>
          <w:ilvl w:val="0"/>
          <w:numId w:val="12"/>
        </w:numPr>
        <w:spacing w:line="29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48E9">
        <w:rPr>
          <w:rFonts w:ascii="Times New Roman" w:hAnsi="Times New Roman" w:cs="Times New Roman"/>
          <w:sz w:val="24"/>
          <w:szCs w:val="24"/>
        </w:rPr>
        <w:t xml:space="preserve">As requisições para serviços </w:t>
      </w:r>
      <w:r>
        <w:rPr>
          <w:rFonts w:ascii="Times New Roman" w:hAnsi="Times New Roman" w:cs="Times New Roman"/>
          <w:sz w:val="24"/>
          <w:szCs w:val="24"/>
        </w:rPr>
        <w:t>contratados pela UFPB</w:t>
      </w:r>
      <w:r w:rsidRPr="002348E9">
        <w:rPr>
          <w:rFonts w:ascii="Times New Roman" w:hAnsi="Times New Roman" w:cs="Times New Roman"/>
          <w:sz w:val="24"/>
          <w:szCs w:val="24"/>
        </w:rPr>
        <w:t xml:space="preserve"> devem ser feitos pelos(as)</w:t>
      </w:r>
      <w:r w:rsidR="00175A1A">
        <w:rPr>
          <w:rFonts w:ascii="Times New Roman" w:hAnsi="Times New Roman" w:cs="Times New Roman"/>
          <w:sz w:val="24"/>
          <w:szCs w:val="24"/>
        </w:rPr>
        <w:t xml:space="preserve"> </w:t>
      </w:r>
      <w:r w:rsidRPr="002348E9">
        <w:rPr>
          <w:rFonts w:ascii="Times New Roman" w:hAnsi="Times New Roman" w:cs="Times New Roman"/>
          <w:sz w:val="24"/>
          <w:szCs w:val="24"/>
        </w:rPr>
        <w:t xml:space="preserve">requisitantes de cada setor, observado o prazo mínimo de </w:t>
      </w:r>
      <w:r w:rsidRPr="00E5570A">
        <w:rPr>
          <w:rFonts w:ascii="Times New Roman" w:hAnsi="Times New Roman" w:cs="Times New Roman"/>
          <w:b/>
          <w:bCs/>
          <w:sz w:val="24"/>
          <w:szCs w:val="24"/>
        </w:rPr>
        <w:t>20 (vinte) dias</w:t>
      </w:r>
      <w:r w:rsidRPr="002348E9">
        <w:rPr>
          <w:rFonts w:ascii="Times New Roman" w:hAnsi="Times New Roman" w:cs="Times New Roman"/>
          <w:sz w:val="24"/>
          <w:szCs w:val="24"/>
        </w:rPr>
        <w:t xml:space="preserve"> para a ocorrência do 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B73F5" w14:textId="0D3EA2A3" w:rsidR="002348E9" w:rsidRPr="002348E9" w:rsidRDefault="002348E9" w:rsidP="002348E9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E9">
        <w:rPr>
          <w:rFonts w:ascii="Times New Roman" w:hAnsi="Times New Roman" w:cs="Times New Roman"/>
          <w:sz w:val="24"/>
          <w:szCs w:val="24"/>
        </w:rPr>
        <w:t xml:space="preserve">Quando a demanda englobar o mesmo evento/data e o mesmo fornecedor, a solicitação deverá ser concentrada em uma </w:t>
      </w:r>
      <w:r w:rsidR="00E9221C">
        <w:rPr>
          <w:rFonts w:ascii="Times New Roman" w:hAnsi="Times New Roman" w:cs="Times New Roman"/>
          <w:sz w:val="24"/>
          <w:szCs w:val="24"/>
        </w:rPr>
        <w:t xml:space="preserve">única </w:t>
      </w:r>
      <w:r w:rsidRPr="002348E9">
        <w:rPr>
          <w:rFonts w:ascii="Times New Roman" w:hAnsi="Times New Roman" w:cs="Times New Roman"/>
          <w:sz w:val="24"/>
          <w:szCs w:val="24"/>
        </w:rPr>
        <w:t>requisição, de modo a gerar um único empenho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C567F" w14:textId="67A7B963" w:rsidR="002348E9" w:rsidRPr="002348E9" w:rsidRDefault="002348E9" w:rsidP="002348E9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E9">
        <w:rPr>
          <w:rFonts w:ascii="Times New Roman" w:hAnsi="Times New Roman" w:cs="Times New Roman"/>
          <w:sz w:val="24"/>
          <w:szCs w:val="24"/>
        </w:rPr>
        <w:t>A requisição deverá ser instruída com justificativas que comprovem sua necessidade, conforme especificado no Termo de Referência do</w:t>
      </w:r>
      <w:r w:rsidR="00E9221C" w:rsidRPr="00E9221C">
        <w:rPr>
          <w:rFonts w:ascii="Times New Roman" w:hAnsi="Times New Roman" w:cs="Times New Roman"/>
          <w:sz w:val="24"/>
          <w:szCs w:val="24"/>
        </w:rPr>
        <w:t xml:space="preserve"> </w:t>
      </w:r>
      <w:r w:rsidR="00E9221C" w:rsidRPr="002348E9">
        <w:rPr>
          <w:rFonts w:ascii="Times New Roman" w:hAnsi="Times New Roman" w:cs="Times New Roman"/>
          <w:sz w:val="24"/>
          <w:szCs w:val="24"/>
        </w:rPr>
        <w:t>respectivo</w:t>
      </w:r>
      <w:r w:rsidRPr="002348E9">
        <w:rPr>
          <w:rFonts w:ascii="Times New Roman" w:hAnsi="Times New Roman" w:cs="Times New Roman"/>
          <w:sz w:val="24"/>
          <w:szCs w:val="24"/>
        </w:rPr>
        <w:t xml:space="preserve"> Pregão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F0D79" w14:textId="65D61F56" w:rsidR="002348E9" w:rsidRPr="002348E9" w:rsidRDefault="002348E9" w:rsidP="002348E9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E9">
        <w:rPr>
          <w:rFonts w:ascii="Times New Roman" w:hAnsi="Times New Roman" w:cs="Times New Roman"/>
          <w:sz w:val="24"/>
          <w:szCs w:val="24"/>
        </w:rPr>
        <w:t>É imprescindível que, em caso de eventos institucionais, a requisição discrimine o nome do evento, local de entrega do serviço, data de realização e o responsável pela organização, com o respectivo número de telefone para contato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48B6F" w14:textId="2CB58C9B" w:rsidR="002348E9" w:rsidRDefault="002348E9" w:rsidP="002348E9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E9">
        <w:rPr>
          <w:rFonts w:ascii="Times New Roman" w:hAnsi="Times New Roman" w:cs="Times New Roman"/>
          <w:sz w:val="24"/>
          <w:szCs w:val="24"/>
        </w:rPr>
        <w:t>Se a demanda for para a aquisição de livros, é essencial informar o prazo aproximado para sua confecção, bem como para o envio de artes e revisões, os nomes de autores, os títulos ou temáticas, quando cabível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FDEEA" w14:textId="715980FC" w:rsidR="00E5570A" w:rsidRPr="00E5570A" w:rsidRDefault="00E5570A" w:rsidP="00E5570A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0A">
        <w:rPr>
          <w:rFonts w:ascii="Times New Roman" w:hAnsi="Times New Roman" w:cs="Times New Roman"/>
          <w:sz w:val="24"/>
          <w:szCs w:val="24"/>
        </w:rPr>
        <w:t xml:space="preserve">Ao se tratar de requisições de serviço contratado ou contrato continuado, é necessário informar </w:t>
      </w:r>
      <w:r>
        <w:rPr>
          <w:rFonts w:ascii="Times New Roman" w:hAnsi="Times New Roman" w:cs="Times New Roman"/>
          <w:sz w:val="24"/>
          <w:szCs w:val="24"/>
        </w:rPr>
        <w:t xml:space="preserve">na requisição </w:t>
      </w:r>
      <w:r w:rsidRPr="00E5570A">
        <w:rPr>
          <w:rFonts w:ascii="Times New Roman" w:hAnsi="Times New Roman" w:cs="Times New Roman"/>
          <w:sz w:val="24"/>
          <w:szCs w:val="24"/>
        </w:rPr>
        <w:t>a necessidade do serviço e a expectativa de quantitativos, conforme planejamento alinhado ao P</w:t>
      </w:r>
      <w:r w:rsidR="00997781">
        <w:rPr>
          <w:rFonts w:ascii="Times New Roman" w:hAnsi="Times New Roman" w:cs="Times New Roman"/>
          <w:sz w:val="24"/>
          <w:szCs w:val="24"/>
        </w:rPr>
        <w:t>lano Anual de Contratações (PAC)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B7B62" w14:textId="77777777" w:rsidR="003D7191" w:rsidRDefault="00E5570A" w:rsidP="00A901E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0A">
        <w:rPr>
          <w:rFonts w:ascii="Times New Roman" w:hAnsi="Times New Roman" w:cs="Times New Roman"/>
          <w:sz w:val="24"/>
          <w:szCs w:val="24"/>
        </w:rPr>
        <w:t>É dever dos interessados manter contato direto com os fornecedores de serviço, de forma a alinhar suas necessidades e garantir uma correta execução.</w:t>
      </w:r>
    </w:p>
    <w:p w14:paraId="051908A6" w14:textId="3E094FC7" w:rsidR="003464A4" w:rsidRDefault="003464A4" w:rsidP="00A901E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91">
        <w:rPr>
          <w:rFonts w:ascii="Times New Roman" w:hAnsi="Times New Roman" w:cs="Times New Roman"/>
          <w:sz w:val="24"/>
          <w:szCs w:val="24"/>
        </w:rPr>
        <w:t xml:space="preserve">Se o serviço for contratado com recursos </w:t>
      </w:r>
      <w:r w:rsidR="0038321A">
        <w:rPr>
          <w:rFonts w:ascii="Times New Roman" w:hAnsi="Times New Roman" w:cs="Times New Roman"/>
          <w:sz w:val="24"/>
          <w:szCs w:val="24"/>
        </w:rPr>
        <w:t xml:space="preserve">do </w:t>
      </w:r>
      <w:r w:rsidRPr="003D7191">
        <w:rPr>
          <w:rFonts w:ascii="Times New Roman" w:hAnsi="Times New Roman" w:cs="Times New Roman"/>
          <w:sz w:val="24"/>
          <w:szCs w:val="24"/>
        </w:rPr>
        <w:t>PROAP</w:t>
      </w:r>
      <w:r w:rsidR="00803EB1">
        <w:rPr>
          <w:rFonts w:ascii="Times New Roman" w:hAnsi="Times New Roman" w:cs="Times New Roman"/>
          <w:sz w:val="24"/>
          <w:szCs w:val="24"/>
        </w:rPr>
        <w:t>,</w:t>
      </w:r>
      <w:r w:rsidRPr="003D7191">
        <w:rPr>
          <w:rFonts w:ascii="Times New Roman" w:hAnsi="Times New Roman" w:cs="Times New Roman"/>
          <w:sz w:val="24"/>
          <w:szCs w:val="24"/>
        </w:rPr>
        <w:t xml:space="preserve"> </w:t>
      </w:r>
      <w:r w:rsidR="00A901EB" w:rsidRPr="006A4B1D">
        <w:rPr>
          <w:rFonts w:ascii="Times New Roman" w:hAnsi="Times New Roman" w:cs="Times New Roman"/>
          <w:sz w:val="24"/>
          <w:szCs w:val="24"/>
        </w:rPr>
        <w:t xml:space="preserve">é necessário que a unidade requisitante encaminhe o processo </w:t>
      </w:r>
      <w:r w:rsidR="00A901EB" w:rsidRPr="006A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inicialmente para a Divisão de Atividades Financeiras/PRPG (11.00.40.01) para autorização e que</w:t>
      </w:r>
      <w:r w:rsidR="0081632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901EB" w:rsidRPr="006A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antes da emissão</w:t>
      </w:r>
      <w:r w:rsidR="003D7191">
        <w:rPr>
          <w:rFonts w:ascii="Times New Roman" w:hAnsi="Times New Roman" w:cs="Times New Roman"/>
          <w:sz w:val="24"/>
          <w:szCs w:val="24"/>
        </w:rPr>
        <w:t xml:space="preserve"> do empenho</w:t>
      </w:r>
      <w:r w:rsidR="0081632B">
        <w:rPr>
          <w:rFonts w:ascii="Times New Roman" w:hAnsi="Times New Roman" w:cs="Times New Roman"/>
          <w:sz w:val="24"/>
          <w:szCs w:val="24"/>
        </w:rPr>
        <w:t>,</w:t>
      </w:r>
      <w:r w:rsidR="003D7191">
        <w:rPr>
          <w:rFonts w:ascii="Times New Roman" w:hAnsi="Times New Roman" w:cs="Times New Roman"/>
          <w:sz w:val="24"/>
          <w:szCs w:val="24"/>
        </w:rPr>
        <w:t xml:space="preserve"> </w:t>
      </w:r>
      <w:r w:rsidRPr="003D7191">
        <w:rPr>
          <w:rFonts w:ascii="Times New Roman" w:hAnsi="Times New Roman" w:cs="Times New Roman"/>
          <w:sz w:val="24"/>
          <w:szCs w:val="24"/>
        </w:rPr>
        <w:t xml:space="preserve">o processo passe </w:t>
      </w:r>
      <w:r w:rsidR="003D7191" w:rsidRPr="003D7191">
        <w:rPr>
          <w:rFonts w:ascii="Times New Roman" w:hAnsi="Times New Roman" w:cs="Times New Roman"/>
          <w:sz w:val="24"/>
          <w:szCs w:val="24"/>
        </w:rPr>
        <w:t>pela Assessoria do PROAP</w:t>
      </w:r>
      <w:r w:rsidR="003D7191">
        <w:rPr>
          <w:rFonts w:ascii="Times New Roman" w:hAnsi="Times New Roman" w:cs="Times New Roman"/>
          <w:sz w:val="24"/>
          <w:szCs w:val="24"/>
        </w:rPr>
        <w:t>/</w:t>
      </w:r>
      <w:r w:rsidR="003D7191" w:rsidRPr="003D7191">
        <w:rPr>
          <w:rFonts w:ascii="Times New Roman" w:hAnsi="Times New Roman" w:cs="Times New Roman"/>
          <w:sz w:val="24"/>
          <w:szCs w:val="24"/>
        </w:rPr>
        <w:t>CA</w:t>
      </w:r>
      <w:r w:rsidR="00E42A63">
        <w:rPr>
          <w:rFonts w:ascii="Times New Roman" w:hAnsi="Times New Roman" w:cs="Times New Roman"/>
          <w:sz w:val="24"/>
          <w:szCs w:val="24"/>
        </w:rPr>
        <w:t>D</w:t>
      </w:r>
      <w:r w:rsidR="003D7191" w:rsidRPr="003D7191">
        <w:rPr>
          <w:rFonts w:ascii="Times New Roman" w:hAnsi="Times New Roman" w:cs="Times New Roman"/>
          <w:sz w:val="24"/>
          <w:szCs w:val="24"/>
        </w:rPr>
        <w:t xml:space="preserve">/PRA (11.00.47.02) para que seja especificado a célula orçamentária que deverá atender a despesa e lançado o valor em planilha de controle dos saldos das </w:t>
      </w:r>
      <w:r w:rsidR="00803EB1">
        <w:rPr>
          <w:rFonts w:ascii="Times New Roman" w:hAnsi="Times New Roman" w:cs="Times New Roman"/>
          <w:sz w:val="24"/>
          <w:szCs w:val="24"/>
        </w:rPr>
        <w:t>P</w:t>
      </w:r>
      <w:r w:rsidR="00803EB1" w:rsidRPr="003D7191">
        <w:rPr>
          <w:rFonts w:ascii="Times New Roman" w:hAnsi="Times New Roman" w:cs="Times New Roman"/>
          <w:sz w:val="24"/>
          <w:szCs w:val="24"/>
        </w:rPr>
        <w:t>ós</w:t>
      </w:r>
      <w:r w:rsidR="003D7191" w:rsidRPr="003D7191">
        <w:rPr>
          <w:rFonts w:ascii="Times New Roman" w:hAnsi="Times New Roman" w:cs="Times New Roman"/>
          <w:sz w:val="24"/>
          <w:szCs w:val="24"/>
        </w:rPr>
        <w:t>-</w:t>
      </w:r>
      <w:r w:rsidR="00803EB1">
        <w:rPr>
          <w:rFonts w:ascii="Times New Roman" w:hAnsi="Times New Roman" w:cs="Times New Roman"/>
          <w:sz w:val="24"/>
          <w:szCs w:val="24"/>
        </w:rPr>
        <w:t>G</w:t>
      </w:r>
      <w:r w:rsidR="00803EB1" w:rsidRPr="003D7191">
        <w:rPr>
          <w:rFonts w:ascii="Times New Roman" w:hAnsi="Times New Roman" w:cs="Times New Roman"/>
          <w:sz w:val="24"/>
          <w:szCs w:val="24"/>
        </w:rPr>
        <w:t>raduações</w:t>
      </w:r>
      <w:r w:rsidR="003D7191" w:rsidRPr="003D7191">
        <w:rPr>
          <w:rFonts w:ascii="Times New Roman" w:hAnsi="Times New Roman" w:cs="Times New Roman"/>
          <w:sz w:val="24"/>
          <w:szCs w:val="24"/>
        </w:rPr>
        <w:t>.</w:t>
      </w:r>
    </w:p>
    <w:p w14:paraId="6F0A9CC1" w14:textId="08640242" w:rsidR="00B51CEA" w:rsidRDefault="00B51CEA" w:rsidP="00A901EB">
      <w:pPr>
        <w:pStyle w:val="PargrafodaLista"/>
        <w:numPr>
          <w:ilvl w:val="0"/>
          <w:numId w:val="12"/>
        </w:numPr>
        <w:tabs>
          <w:tab w:val="left" w:pos="1201"/>
        </w:tabs>
        <w:autoSpaceDE w:val="0"/>
        <w:autoSpaceDN w:val="0"/>
        <w:spacing w:before="1" w:line="36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5078202"/>
      <w:r w:rsidRPr="00BC465E">
        <w:rPr>
          <w:rFonts w:ascii="Times New Roman" w:hAnsi="Times New Roman" w:cs="Times New Roman"/>
          <w:sz w:val="24"/>
          <w:szCs w:val="24"/>
        </w:rPr>
        <w:t xml:space="preserve">Antes de </w:t>
      </w:r>
      <w:r>
        <w:rPr>
          <w:rFonts w:ascii="Times New Roman" w:hAnsi="Times New Roman" w:cs="Times New Roman"/>
          <w:sz w:val="24"/>
          <w:szCs w:val="24"/>
        </w:rPr>
        <w:t>cadastrar</w:t>
      </w:r>
      <w:r w:rsidRPr="00BC465E">
        <w:rPr>
          <w:rFonts w:ascii="Times New Roman" w:hAnsi="Times New Roman" w:cs="Times New Roman"/>
          <w:sz w:val="24"/>
          <w:szCs w:val="24"/>
        </w:rPr>
        <w:t xml:space="preserve"> o processo</w:t>
      </w:r>
      <w:r w:rsidR="0081632B">
        <w:rPr>
          <w:rFonts w:ascii="Times New Roman" w:hAnsi="Times New Roman" w:cs="Times New Roman"/>
          <w:sz w:val="24"/>
          <w:szCs w:val="24"/>
        </w:rPr>
        <w:t>,</w:t>
      </w:r>
      <w:r w:rsidRPr="00BC465E">
        <w:rPr>
          <w:rFonts w:ascii="Times New Roman" w:hAnsi="Times New Roman" w:cs="Times New Roman"/>
          <w:sz w:val="24"/>
          <w:szCs w:val="24"/>
        </w:rPr>
        <w:t xml:space="preserve"> o requisitante da Unidade deve verificar a disponibilidade de crédito orçamentário junto à CODEOR/PROPLAN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BC465E">
        <w:rPr>
          <w:rFonts w:ascii="Times New Roman" w:hAnsi="Times New Roman" w:cs="Times New Roman"/>
          <w:sz w:val="24"/>
          <w:szCs w:val="24"/>
        </w:rPr>
        <w:t xml:space="preserve">aso não tenha crédito orçamentário detalhado, </w:t>
      </w:r>
      <w:r>
        <w:rPr>
          <w:rFonts w:ascii="Times New Roman" w:hAnsi="Times New Roman" w:cs="Times New Roman"/>
          <w:sz w:val="24"/>
          <w:szCs w:val="24"/>
        </w:rPr>
        <w:t>deve-se e</w:t>
      </w:r>
      <w:r w:rsidRPr="00BC465E">
        <w:rPr>
          <w:rFonts w:ascii="Times New Roman" w:hAnsi="Times New Roman" w:cs="Times New Roman"/>
          <w:sz w:val="24"/>
          <w:szCs w:val="24"/>
        </w:rPr>
        <w:t xml:space="preserve">ncaminhar o processo </w:t>
      </w:r>
      <w:r>
        <w:rPr>
          <w:rFonts w:ascii="Times New Roman" w:hAnsi="Times New Roman" w:cs="Times New Roman"/>
          <w:sz w:val="24"/>
          <w:szCs w:val="24"/>
        </w:rPr>
        <w:t xml:space="preserve">antes </w:t>
      </w:r>
      <w:r w:rsidR="0081632B">
        <w:rPr>
          <w:rFonts w:ascii="Times New Roman" w:hAnsi="Times New Roman" w:cs="Times New Roman"/>
          <w:sz w:val="24"/>
          <w:szCs w:val="24"/>
        </w:rPr>
        <w:t>à</w:t>
      </w:r>
      <w:r w:rsidR="0081632B" w:rsidRPr="00BC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CODEOR/PROPLAN para solicitação.</w:t>
      </w:r>
    </w:p>
    <w:p w14:paraId="1EA6BC32" w14:textId="51008F2A" w:rsidR="003A33D5" w:rsidRPr="003A33D5" w:rsidRDefault="003A33D5" w:rsidP="003A33D5">
      <w:pPr>
        <w:pStyle w:val="PargrafodaLista"/>
        <w:numPr>
          <w:ilvl w:val="0"/>
          <w:numId w:val="12"/>
        </w:numPr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D5">
        <w:rPr>
          <w:rFonts w:ascii="Times New Roman" w:hAnsi="Times New Roman" w:cs="Times New Roman"/>
          <w:sz w:val="24"/>
          <w:szCs w:val="24"/>
        </w:rPr>
        <w:t>Na hipótese de serviço não ter sido executado, o(a) requisitante deverá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3D5">
        <w:rPr>
          <w:rFonts w:ascii="Times New Roman" w:hAnsi="Times New Roman" w:cs="Times New Roman"/>
          <w:sz w:val="24"/>
          <w:szCs w:val="24"/>
        </w:rPr>
        <w:t>encaminhar o processo à C</w:t>
      </w:r>
      <w:r w:rsidR="00175A1A">
        <w:rPr>
          <w:rFonts w:ascii="Times New Roman" w:hAnsi="Times New Roman" w:cs="Times New Roman"/>
          <w:sz w:val="24"/>
          <w:szCs w:val="24"/>
        </w:rPr>
        <w:t xml:space="preserve">oordenação de Administração </w:t>
      </w:r>
      <w:r w:rsidRPr="003A33D5">
        <w:rPr>
          <w:rFonts w:ascii="Times New Roman" w:hAnsi="Times New Roman" w:cs="Times New Roman"/>
          <w:sz w:val="24"/>
          <w:szCs w:val="24"/>
        </w:rPr>
        <w:t>(11.01.08.02), expondo os motivos que culminaram na inexecução, solicitando, por corolário, o respectivo cancelamento do empenho.</w:t>
      </w:r>
    </w:p>
    <w:bookmarkEnd w:id="2"/>
    <w:p w14:paraId="6FC94F24" w14:textId="77777777" w:rsidR="00E70B75" w:rsidRPr="00AC4E04" w:rsidRDefault="00E70B75" w:rsidP="00E70B75">
      <w:pPr>
        <w:pStyle w:val="PargrafodaLista"/>
        <w:widowControl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E16DC" w14:textId="77777777" w:rsidR="00E70B75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3" w:name="_Toc108797533"/>
    </w:p>
    <w:p w14:paraId="00EFB64A" w14:textId="14366AD9" w:rsidR="00E70B75" w:rsidRPr="009F655B" w:rsidRDefault="00E70B75" w:rsidP="00170088">
      <w:pPr>
        <w:spacing w:line="360" w:lineRule="auto"/>
        <w:ind w:firstLine="578"/>
        <w:rPr>
          <w:rFonts w:ascii="Times New Roman" w:hAnsi="Times New Roman" w:cs="Times New Roman"/>
          <w:b/>
          <w:sz w:val="20"/>
          <w:szCs w:val="20"/>
        </w:rPr>
      </w:pPr>
      <w:r w:rsidRPr="009F655B">
        <w:rPr>
          <w:rFonts w:ascii="Times New Roman" w:hAnsi="Times New Roman" w:cs="Times New Roman"/>
          <w:b/>
          <w:sz w:val="20"/>
          <w:szCs w:val="20"/>
        </w:rPr>
        <w:t>Passo a Passo do Processo:</w:t>
      </w:r>
      <w:r w:rsidRPr="003B00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48E9">
        <w:rPr>
          <w:rFonts w:ascii="Times New Roman" w:hAnsi="Times New Roman" w:cs="Times New Roman"/>
          <w:bCs/>
          <w:sz w:val="20"/>
          <w:szCs w:val="20"/>
        </w:rPr>
        <w:t>Requisição de serviços contratados</w:t>
      </w:r>
      <w:r w:rsidR="00C01C99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953"/>
      </w:tblGrid>
      <w:tr w:rsidR="00E70B75" w:rsidRPr="00B51CEA" w14:paraId="36AF94A0" w14:textId="77777777" w:rsidTr="00175A1A">
        <w:tc>
          <w:tcPr>
            <w:tcW w:w="851" w:type="dxa"/>
            <w:shd w:val="clear" w:color="auto" w:fill="002060"/>
            <w:vAlign w:val="center"/>
          </w:tcPr>
          <w:p w14:paraId="0730E97C" w14:textId="77777777" w:rsidR="00E70B75" w:rsidRPr="00B51CEA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bookmarkStart w:id="4" w:name="_Hlk109405285"/>
            <w:r w:rsidRPr="00B51CEA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7A7A0127" w14:textId="77777777" w:rsidR="00E70B75" w:rsidRPr="00B51CEA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B51CEA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358B28F8" w14:textId="77777777" w:rsidR="00E70B75" w:rsidRPr="00B51CEA" w:rsidRDefault="00E70B75" w:rsidP="00412207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B51CEA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3F50A7" w:rsidRPr="00B51CEA" w14:paraId="5E096C05" w14:textId="77777777" w:rsidTr="00175A1A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14:paraId="33464D56" w14:textId="6461D18E" w:rsidR="003F50A7" w:rsidRPr="00B51CEA" w:rsidRDefault="00E84541" w:rsidP="00412207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B119989" w14:textId="55973E0F" w:rsidR="003F50A7" w:rsidRPr="00B51CEA" w:rsidRDefault="00E84541" w:rsidP="00412207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Unidade 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B7965D" w14:textId="4414E55A" w:rsidR="00695F6B" w:rsidRPr="00B51CEA" w:rsidRDefault="00E84541" w:rsidP="00695F6B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C</w:t>
            </w:r>
            <w:r w:rsidR="00DE61FF" w:rsidRPr="00B51CEA">
              <w:rPr>
                <w:rFonts w:ascii="Times New Roman" w:hAnsi="Times New Roman" w:cs="Times New Roman"/>
                <w:b/>
                <w:bCs/>
              </w:rPr>
              <w:t>adastr</w:t>
            </w:r>
            <w:r w:rsidRPr="00B51CEA">
              <w:rPr>
                <w:rFonts w:ascii="Times New Roman" w:hAnsi="Times New Roman" w:cs="Times New Roman"/>
                <w:b/>
                <w:bCs/>
              </w:rPr>
              <w:t>ar</w:t>
            </w:r>
            <w:r w:rsidR="00DE61FF" w:rsidRPr="00B51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F6B" w:rsidRPr="00B51CEA">
              <w:rPr>
                <w:rFonts w:ascii="Times New Roman" w:hAnsi="Times New Roman" w:cs="Times New Roman"/>
                <w:b/>
                <w:bCs/>
              </w:rPr>
              <w:t xml:space="preserve">requisição de </w:t>
            </w:r>
            <w:r w:rsidR="002348E9" w:rsidRPr="00B51CEA">
              <w:rPr>
                <w:rFonts w:ascii="Times New Roman" w:hAnsi="Times New Roman" w:cs="Times New Roman"/>
                <w:b/>
                <w:bCs/>
              </w:rPr>
              <w:t>serviço contratado</w:t>
            </w:r>
            <w:r w:rsidR="00695F6B" w:rsidRPr="00B51CEA">
              <w:rPr>
                <w:rFonts w:ascii="Times New Roman" w:hAnsi="Times New Roman" w:cs="Times New Roman"/>
                <w:b/>
                <w:bCs/>
              </w:rPr>
              <w:t xml:space="preserve"> no SIPAC.</w:t>
            </w:r>
          </w:p>
          <w:p w14:paraId="7A0D0E3B" w14:textId="0EF7E4CC" w:rsidR="00B16A3E" w:rsidRPr="00B51CEA" w:rsidRDefault="00B16A3E" w:rsidP="00695F6B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eastAsia="Arial" w:hAnsi="Times New Roman" w:cs="Times New Roman"/>
              </w:rPr>
              <w:t xml:space="preserve">Caminho: </w:t>
            </w:r>
            <w:r w:rsidR="002348E9" w:rsidRPr="00B51CE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Portal Administrativo → Requisições → Material/Serviço Contratado → Cadastrar Requisição</w:t>
            </w:r>
            <w:r w:rsidR="002348E9" w:rsidRPr="00B51C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754CEF0B" w14:textId="525BB6DF" w:rsidR="0046189C" w:rsidRPr="00B51CEA" w:rsidRDefault="00B16A3E" w:rsidP="00B16A3E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 xml:space="preserve">Consulte o manual do passo a passo no SIPAC </w:t>
            </w:r>
            <w:hyperlink r:id="rId11" w:history="1">
              <w:r w:rsidRPr="00B51CEA">
                <w:rPr>
                  <w:rStyle w:val="Hyperlink"/>
                  <w:rFonts w:ascii="Times New Roman" w:hAnsi="Times New Roman" w:cs="Times New Roman"/>
                </w:rPr>
                <w:t>AQUI</w:t>
              </w:r>
            </w:hyperlink>
            <w:r w:rsidR="002348E9" w:rsidRPr="00B51CEA">
              <w:rPr>
                <w:rFonts w:ascii="Times New Roman" w:hAnsi="Times New Roman" w:cs="Times New Roman"/>
              </w:rPr>
              <w:t xml:space="preserve"> ou </w:t>
            </w:r>
            <w:hyperlink r:id="rId12" w:history="1">
              <w:r w:rsidR="002348E9" w:rsidRPr="00B51CEA">
                <w:rPr>
                  <w:rStyle w:val="Hyperlink"/>
                  <w:rFonts w:ascii="Times New Roman" w:hAnsi="Times New Roman" w:cs="Times New Roman"/>
                </w:rPr>
                <w:t>AQUI</w:t>
              </w:r>
            </w:hyperlink>
            <w:r w:rsidRPr="00B51CEA">
              <w:rPr>
                <w:rFonts w:ascii="Times New Roman" w:hAnsi="Times New Roman" w:cs="Times New Roman"/>
              </w:rPr>
              <w:t>.</w:t>
            </w:r>
          </w:p>
          <w:p w14:paraId="237B61D3" w14:textId="78615C92" w:rsidR="00B16A3E" w:rsidRPr="00B51CEA" w:rsidRDefault="00B16A3E" w:rsidP="00B16A3E">
            <w:pPr>
              <w:widowControl/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B51CEA">
              <w:rPr>
                <w:rFonts w:ascii="Times New Roman" w:hAnsi="Times New Roman" w:cs="Times New Roman"/>
                <w:i/>
                <w:iCs/>
              </w:rPr>
              <w:t>*É dever do requisitante assegurar que as requisições por ele lançadas foram devidamente autorizadas pelo</w:t>
            </w:r>
            <w:r w:rsidR="002348E9" w:rsidRPr="00B51CEA">
              <w:rPr>
                <w:rFonts w:ascii="Times New Roman" w:hAnsi="Times New Roman" w:cs="Times New Roman"/>
                <w:i/>
                <w:iCs/>
              </w:rPr>
              <w:t xml:space="preserve"> gestor orçamentário</w:t>
            </w:r>
            <w:r w:rsidRPr="00B51CEA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r w:rsidR="002348E9" w:rsidRPr="00B51CEA">
              <w:rPr>
                <w:rFonts w:ascii="Times New Roman" w:hAnsi="Times New Roman" w:cs="Times New Roman"/>
                <w:i/>
                <w:iCs/>
              </w:rPr>
              <w:t>sua</w:t>
            </w:r>
            <w:r w:rsidRPr="00B51CEA">
              <w:rPr>
                <w:rFonts w:ascii="Times New Roman" w:hAnsi="Times New Roman" w:cs="Times New Roman"/>
                <w:i/>
                <w:iCs/>
              </w:rPr>
              <w:t xml:space="preserve"> respectiv</w:t>
            </w:r>
            <w:r w:rsidR="002348E9" w:rsidRPr="00B51CEA">
              <w:rPr>
                <w:rFonts w:ascii="Times New Roman" w:hAnsi="Times New Roman" w:cs="Times New Roman"/>
                <w:i/>
                <w:iCs/>
              </w:rPr>
              <w:t>a unidade</w:t>
            </w:r>
            <w:r w:rsidRPr="00B51CEA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D3BE693" w14:textId="06DBE65E" w:rsidR="0065226F" w:rsidRPr="00B51CEA" w:rsidRDefault="00B16A3E" w:rsidP="002348E9">
            <w:pPr>
              <w:widowControl/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B51CEA">
              <w:rPr>
                <w:rFonts w:ascii="Times New Roman" w:hAnsi="Times New Roman" w:cs="Times New Roman"/>
                <w:i/>
                <w:iCs/>
              </w:rPr>
              <w:t>*Depois de autorizada, a requisição é automaticamente enviada à PRA, porém somente será analisada mediante processo.</w:t>
            </w:r>
          </w:p>
        </w:tc>
      </w:tr>
      <w:tr w:rsidR="00695F6B" w:rsidRPr="00B51CEA" w14:paraId="02EA38DE" w14:textId="77777777" w:rsidTr="00175A1A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14:paraId="43DC1F46" w14:textId="68CF308E" w:rsidR="00695F6B" w:rsidRPr="00B51CEA" w:rsidRDefault="008E09E9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EA8A1FC" w14:textId="168EA85D" w:rsidR="00695F6B" w:rsidRPr="00B51CEA" w:rsidRDefault="00695F6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Unidade 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9DDB513" w14:textId="2F3F348C" w:rsidR="00695F6B" w:rsidRPr="00B51CEA" w:rsidRDefault="00695F6B" w:rsidP="00695F6B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Cadastrar processo no SIPAC</w:t>
            </w:r>
            <w:r w:rsidRPr="00B51CEA">
              <w:rPr>
                <w:rFonts w:ascii="Times New Roman" w:hAnsi="Times New Roman" w:cs="Times New Roman"/>
              </w:rPr>
              <w:t xml:space="preserve"> (Tipo:</w:t>
            </w:r>
            <w:r w:rsidR="006F57F0" w:rsidRPr="00B51CEA">
              <w:rPr>
                <w:rFonts w:ascii="Times New Roman" w:hAnsi="Times New Roman" w:cs="Times New Roman"/>
              </w:rPr>
              <w:t xml:space="preserve"> </w:t>
            </w:r>
            <w:r w:rsidR="00D41F95" w:rsidRPr="00B51CEA">
              <w:rPr>
                <w:rFonts w:ascii="Times New Roman" w:hAnsi="Times New Roman" w:cs="Times New Roman"/>
              </w:rPr>
              <w:t> requisição de serviços pessoa jurídica</w:t>
            </w:r>
            <w:r w:rsidR="00C42541" w:rsidRPr="00B51CEA">
              <w:rPr>
                <w:rFonts w:ascii="Times New Roman" w:hAnsi="Times New Roman" w:cs="Times New Roman"/>
              </w:rPr>
              <w:t>/física</w:t>
            </w:r>
            <w:r w:rsidRPr="00B51CEA">
              <w:rPr>
                <w:rFonts w:ascii="Times New Roman" w:hAnsi="Times New Roman" w:cs="Times New Roman"/>
              </w:rPr>
              <w:t>) contendo:</w:t>
            </w:r>
          </w:p>
          <w:p w14:paraId="5AF71505" w14:textId="611B3D56" w:rsidR="008E09E9" w:rsidRPr="00B51CEA" w:rsidRDefault="008E09E9" w:rsidP="008E09E9">
            <w:pPr>
              <w:pStyle w:val="PargrafodaLista"/>
              <w:widowControl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</w:rPr>
              <w:t>Requisição</w:t>
            </w:r>
            <w:r w:rsidR="006F57F0" w:rsidRPr="00B51CEA">
              <w:rPr>
                <w:rFonts w:ascii="Times New Roman" w:hAnsi="Times New Roman" w:cs="Times New Roman"/>
              </w:rPr>
              <w:t xml:space="preserve"> de serviços</w:t>
            </w:r>
            <w:r w:rsidRPr="00B51CEA">
              <w:rPr>
                <w:rFonts w:ascii="Times New Roman" w:hAnsi="Times New Roman" w:cs="Times New Roman"/>
              </w:rPr>
              <w:t xml:space="preserve"> </w:t>
            </w:r>
            <w:r w:rsidR="00AC41F5" w:rsidRPr="00B51CEA">
              <w:rPr>
                <w:rFonts w:ascii="Times New Roman" w:hAnsi="Times New Roman" w:cs="Times New Roman"/>
              </w:rPr>
              <w:t>gerada</w:t>
            </w:r>
            <w:r w:rsidRPr="00B51CEA">
              <w:rPr>
                <w:rFonts w:ascii="Times New Roman" w:hAnsi="Times New Roman" w:cs="Times New Roman"/>
              </w:rPr>
              <w:t xml:space="preserve"> </w:t>
            </w:r>
            <w:r w:rsidR="00AC41F5" w:rsidRPr="00B51CEA">
              <w:rPr>
                <w:rFonts w:ascii="Times New Roman" w:hAnsi="Times New Roman" w:cs="Times New Roman"/>
              </w:rPr>
              <w:t>no</w:t>
            </w:r>
            <w:r w:rsidRPr="00B51CEA">
              <w:rPr>
                <w:rFonts w:ascii="Times New Roman" w:hAnsi="Times New Roman" w:cs="Times New Roman"/>
              </w:rPr>
              <w:t xml:space="preserve"> SIPAC na etapa anterior </w:t>
            </w:r>
            <w:r w:rsidR="00AC41F5" w:rsidRPr="00B51CEA">
              <w:rPr>
                <w:rFonts w:ascii="Times New Roman" w:hAnsi="Times New Roman" w:cs="Times New Roman"/>
              </w:rPr>
              <w:t xml:space="preserve">devidamente </w:t>
            </w:r>
            <w:r w:rsidR="00645197" w:rsidRPr="00B51CEA">
              <w:rPr>
                <w:rFonts w:ascii="Times New Roman" w:hAnsi="Times New Roman" w:cs="Times New Roman"/>
              </w:rPr>
              <w:t>autorizada</w:t>
            </w:r>
            <w:r w:rsidR="00AC41F5" w:rsidRPr="00B51CEA">
              <w:rPr>
                <w:rFonts w:ascii="Times New Roman" w:hAnsi="Times New Roman" w:cs="Times New Roman"/>
              </w:rPr>
              <w:t xml:space="preserve"> pelo </w:t>
            </w:r>
            <w:r w:rsidR="00645197" w:rsidRPr="00B51CEA">
              <w:rPr>
                <w:rFonts w:ascii="Times New Roman" w:hAnsi="Times New Roman" w:cs="Times New Roman"/>
              </w:rPr>
              <w:t>gestor orçamentário da unidade</w:t>
            </w:r>
            <w:r w:rsidR="006F57F0" w:rsidRPr="00B51CEA">
              <w:rPr>
                <w:rFonts w:ascii="Times New Roman" w:hAnsi="Times New Roman" w:cs="Times New Roman"/>
              </w:rPr>
              <w:t>;</w:t>
            </w:r>
          </w:p>
          <w:p w14:paraId="7929C64C" w14:textId="1A216F7B" w:rsidR="00741059" w:rsidRPr="00B51CEA" w:rsidRDefault="00741059" w:rsidP="008E09E9">
            <w:pPr>
              <w:pStyle w:val="PargrafodaLista"/>
              <w:widowControl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Ofício solicitando o empenhamento da despesa requerida;</w:t>
            </w:r>
          </w:p>
          <w:p w14:paraId="46777794" w14:textId="0FBE91C9" w:rsidR="00335413" w:rsidRPr="00B51CEA" w:rsidRDefault="00335413" w:rsidP="008E09E9">
            <w:pPr>
              <w:pStyle w:val="PargrafodaLista"/>
              <w:widowControl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</w:rPr>
              <w:t>Demais documentos que se fizerem necessário</w:t>
            </w:r>
            <w:r w:rsidR="00741059" w:rsidRPr="00B51CEA">
              <w:rPr>
                <w:rFonts w:ascii="Times New Roman" w:hAnsi="Times New Roman" w:cs="Times New Roman"/>
              </w:rPr>
              <w:t>s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  <w:p w14:paraId="565B2D6B" w14:textId="5426F3BF" w:rsidR="00695F6B" w:rsidRPr="00B51CEA" w:rsidRDefault="00695F6B" w:rsidP="008E09E9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Enviar processo para a</w:t>
            </w:r>
            <w:r w:rsidR="00645197" w:rsidRPr="00B51CEA">
              <w:rPr>
                <w:rFonts w:ascii="Times New Roman" w:hAnsi="Times New Roman" w:cs="Times New Roman"/>
                <w:b/>
                <w:bCs/>
              </w:rPr>
              <w:t xml:space="preserve"> Coordenação de Administração </w:t>
            </w:r>
            <w:r w:rsidR="00645197" w:rsidRPr="00B51CEA">
              <w:rPr>
                <w:rFonts w:ascii="Times New Roman" w:hAnsi="Times New Roman" w:cs="Times New Roman"/>
              </w:rPr>
              <w:t>(11.01.08.02).</w:t>
            </w:r>
          </w:p>
        </w:tc>
      </w:tr>
      <w:tr w:rsidR="00997781" w:rsidRPr="00B51CEA" w14:paraId="00BC59BE" w14:textId="77777777" w:rsidTr="00175A1A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14:paraId="4596BA68" w14:textId="54CB7476" w:rsidR="00997781" w:rsidRPr="00B51CEA" w:rsidRDefault="00997781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27A10AE" w14:textId="7BD31C48" w:rsidR="00997781" w:rsidRPr="00B51CEA" w:rsidRDefault="00997781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CA</w:t>
            </w:r>
            <w:r w:rsidR="00D5453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33422D2" w14:textId="77777777" w:rsidR="00997781" w:rsidRPr="00B51CEA" w:rsidRDefault="00997781" w:rsidP="00997781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Receber processo.</w:t>
            </w:r>
          </w:p>
          <w:p w14:paraId="4C7ECC1C" w14:textId="77777777" w:rsidR="00997781" w:rsidRPr="00B51CEA" w:rsidRDefault="00997781" w:rsidP="00695F6B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Solicitar autorização para empenhamento da requisição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  <w:p w14:paraId="5FDEC870" w14:textId="37693DE4" w:rsidR="00997781" w:rsidRPr="00B51CEA" w:rsidRDefault="00997781" w:rsidP="00695F6B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 xml:space="preserve">Enviar processo para a Pró-Reitoria de Administração </w:t>
            </w:r>
            <w:r w:rsidRPr="00B51CEA">
              <w:rPr>
                <w:rFonts w:ascii="Times New Roman" w:hAnsi="Times New Roman" w:cs="Times New Roman"/>
              </w:rPr>
              <w:t>(11.00.47).</w:t>
            </w:r>
          </w:p>
        </w:tc>
      </w:tr>
      <w:tr w:rsidR="00695F6B" w:rsidRPr="00B51CEA" w14:paraId="763D90C9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21737C72" w14:textId="2B7CF64E" w:rsidR="00695F6B" w:rsidRPr="00B51CEA" w:rsidRDefault="00997781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679E9CB" w14:textId="1D812B6E" w:rsidR="00695F6B" w:rsidRPr="00B51CEA" w:rsidRDefault="00695F6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Pró-reitor de Adm</w:t>
            </w:r>
            <w:r w:rsidR="0081632B">
              <w:rPr>
                <w:rFonts w:ascii="Times New Roman" w:hAnsi="Times New Roman" w:cs="Times New Roman"/>
              </w:rPr>
              <w:t>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E0AFC6A" w14:textId="76BB4F8E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Receber processo.</w:t>
            </w:r>
          </w:p>
          <w:p w14:paraId="7FB27E7E" w14:textId="436F580A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Autorizar emissão do empenho</w:t>
            </w:r>
            <w:r w:rsidRPr="00B51CEA">
              <w:rPr>
                <w:rFonts w:ascii="Times New Roman" w:hAnsi="Times New Roman" w:cs="Times New Roman"/>
              </w:rPr>
              <w:t xml:space="preserve">, se, após a análise, </w:t>
            </w:r>
            <w:r w:rsidR="0081632B">
              <w:rPr>
                <w:rFonts w:ascii="Times New Roman" w:hAnsi="Times New Roman" w:cs="Times New Roman"/>
              </w:rPr>
              <w:t xml:space="preserve">estiver </w:t>
            </w:r>
            <w:r w:rsidRPr="00B51CEA">
              <w:rPr>
                <w:rFonts w:ascii="Times New Roman" w:hAnsi="Times New Roman" w:cs="Times New Roman"/>
              </w:rPr>
              <w:t>adequada a instrução processual</w:t>
            </w:r>
            <w:r w:rsidR="00E42A63">
              <w:rPr>
                <w:rFonts w:ascii="Times New Roman" w:hAnsi="Times New Roman" w:cs="Times New Roman"/>
              </w:rPr>
              <w:t>.</w:t>
            </w:r>
          </w:p>
          <w:p w14:paraId="44F7ECA0" w14:textId="37A182B5" w:rsidR="00695F6B" w:rsidRPr="00B51CEA" w:rsidRDefault="00E42A63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Enviar processo para a Assessoria de Coordenação de Administração</w:t>
            </w:r>
            <w:r w:rsidRPr="00B51CEA">
              <w:rPr>
                <w:rFonts w:ascii="Times New Roman" w:hAnsi="Times New Roman" w:cs="Times New Roman"/>
              </w:rPr>
              <w:t xml:space="preserve"> (11.01.08.96).</w:t>
            </w:r>
          </w:p>
        </w:tc>
      </w:tr>
      <w:tr w:rsidR="00695F6B" w:rsidRPr="00B51CEA" w14:paraId="79DE6ABE" w14:textId="77777777" w:rsidTr="00E42A63">
        <w:trPr>
          <w:trHeight w:val="416"/>
        </w:trPr>
        <w:tc>
          <w:tcPr>
            <w:tcW w:w="851" w:type="dxa"/>
            <w:shd w:val="clear" w:color="auto" w:fill="FFFFFF"/>
            <w:vAlign w:val="center"/>
          </w:tcPr>
          <w:p w14:paraId="353886A0" w14:textId="527C0183" w:rsidR="00695F6B" w:rsidRPr="00B51CEA" w:rsidRDefault="00E42A6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49167F7" w14:textId="396A07FB" w:rsidR="00695F6B" w:rsidRPr="00B51CEA" w:rsidRDefault="00695F6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D646B13" w14:textId="77777777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Receber processo.</w:t>
            </w:r>
          </w:p>
          <w:p w14:paraId="0C60C9E9" w14:textId="77777777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Realizar análise quanto à admissibilidade da demanda</w:t>
            </w:r>
            <w:r w:rsidRPr="00B51CEA">
              <w:rPr>
                <w:rFonts w:ascii="Times New Roman" w:hAnsi="Times New Roman" w:cs="Times New Roman"/>
              </w:rPr>
              <w:t xml:space="preserve">. </w:t>
            </w:r>
          </w:p>
          <w:p w14:paraId="694E3F47" w14:textId="1E9A2E9C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 xml:space="preserve">Caso sejam identificadas inconsistências ou pendências na </w:t>
            </w:r>
            <w:r w:rsidRPr="00B51CEA">
              <w:rPr>
                <w:rFonts w:ascii="Times New Roman" w:hAnsi="Times New Roman" w:cs="Times New Roman"/>
              </w:rPr>
              <w:lastRenderedPageBreak/>
              <w:t>documentação, o processo é devolvido para correção.</w:t>
            </w:r>
          </w:p>
        </w:tc>
      </w:tr>
      <w:tr w:rsidR="00695F6B" w:rsidRPr="00B51CEA" w14:paraId="3AA6D0D9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32E866FB" w14:textId="1824E488" w:rsidR="00695F6B" w:rsidRPr="00B51CEA" w:rsidRDefault="00E42A6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8C37DAF" w14:textId="3A770087" w:rsidR="00695F6B" w:rsidRPr="00B51CEA" w:rsidRDefault="00695F6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39E52F8" w14:textId="4D030C05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 w:rsidR="009C64B7">
              <w:rPr>
                <w:rFonts w:ascii="Times New Roman" w:hAnsi="Times New Roman" w:cs="Times New Roman"/>
              </w:rPr>
              <w:t>elas tiverem</w:t>
            </w:r>
            <w:r w:rsidRPr="00B51CEA">
              <w:rPr>
                <w:rFonts w:ascii="Times New Roman" w:hAnsi="Times New Roman" w:cs="Times New Roman"/>
              </w:rPr>
              <w:t xml:space="preserve"> sido sanadas, consultar a regularidade fiscal do fornecedor/favorecido do empenho, caso esteja tudo regular, </w:t>
            </w:r>
            <w:r w:rsidRPr="00B51CEA">
              <w:rPr>
                <w:rFonts w:ascii="Times New Roman" w:hAnsi="Times New Roman" w:cs="Times New Roman"/>
                <w:b/>
                <w:bCs/>
              </w:rPr>
              <w:t>emitir empenho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  <w:p w14:paraId="0BE1C672" w14:textId="77777777" w:rsidR="00695F6B" w:rsidRPr="00B51CEA" w:rsidRDefault="00695F6B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Recolher as assinaturas de autorização do empenho.</w:t>
            </w:r>
          </w:p>
          <w:p w14:paraId="4712E34D" w14:textId="714D8A00" w:rsidR="00695F6B" w:rsidRPr="00B51CEA" w:rsidRDefault="00695F6B" w:rsidP="00695F6B">
            <w:pPr>
              <w:widowControl/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 xml:space="preserve">Anexar ao processo </w:t>
            </w:r>
            <w:r w:rsidR="00EC053B" w:rsidRPr="00B51CEA">
              <w:rPr>
                <w:rFonts w:ascii="Times New Roman" w:hAnsi="Times New Roman" w:cs="Times New Roman"/>
              </w:rPr>
              <w:t xml:space="preserve">situação do fornecedor no SICAF e </w:t>
            </w:r>
            <w:r w:rsidRPr="00B51CEA">
              <w:rPr>
                <w:rFonts w:ascii="Times New Roman" w:hAnsi="Times New Roman" w:cs="Times New Roman"/>
              </w:rPr>
              <w:t>nota de empenho.</w:t>
            </w:r>
          </w:p>
        </w:tc>
      </w:tr>
      <w:tr w:rsidR="008F7DF1" w:rsidRPr="00B51CEA" w14:paraId="0416A3B7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10C4E62E" w14:textId="2E3383BB" w:rsidR="008F7DF1" w:rsidRPr="00E42A63" w:rsidRDefault="00E42A6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42A63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CBF1FF7" w14:textId="133C0C28" w:rsidR="00E55215" w:rsidRPr="00E55215" w:rsidRDefault="00464E41" w:rsidP="00E55215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F763C5D" w14:textId="4AFF5C98" w:rsidR="00E42A63" w:rsidRPr="00E42A63" w:rsidRDefault="00E42A63" w:rsidP="008F7DF1">
            <w:pPr>
              <w:spacing w:before="120"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E42A63">
              <w:rPr>
                <w:rFonts w:ascii="Times New Roman" w:hAnsi="Times New Roman" w:cs="Times New Roman"/>
                <w:b/>
                <w:bCs/>
              </w:rPr>
              <w:t>Cadastrar empenho no sistema de controle de requisições.</w:t>
            </w:r>
          </w:p>
          <w:p w14:paraId="7B3A3BD7" w14:textId="00E04086" w:rsidR="008F7DF1" w:rsidRPr="00E42A63" w:rsidRDefault="008F7DF1" w:rsidP="00695F6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E42A63">
              <w:rPr>
                <w:rFonts w:ascii="Times New Roman" w:hAnsi="Times New Roman" w:cs="Times New Roman"/>
                <w:b/>
                <w:bCs/>
              </w:rPr>
              <w:t>Enviar empenho aos interessados</w:t>
            </w:r>
            <w:r w:rsidRPr="00E42A63">
              <w:rPr>
                <w:rFonts w:ascii="Times New Roman" w:hAnsi="Times New Roman" w:cs="Times New Roman"/>
              </w:rPr>
              <w:t>.</w:t>
            </w:r>
          </w:p>
        </w:tc>
      </w:tr>
      <w:tr w:rsidR="00EC053B" w:rsidRPr="00B51CEA" w14:paraId="3AB3F579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1876BE07" w14:textId="4D96F287" w:rsidR="00EC053B" w:rsidRPr="00B51CEA" w:rsidRDefault="00E42A6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E64C63F" w14:textId="11270EC4" w:rsidR="00EC053B" w:rsidRPr="00B51CEA" w:rsidRDefault="00E55215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A26469C" w14:textId="2206BD6F" w:rsidR="00EC053B" w:rsidRPr="00B51CEA" w:rsidRDefault="00EC053B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 xml:space="preserve">Devolver o processo </w:t>
            </w:r>
            <w:r w:rsidR="001A3370">
              <w:rPr>
                <w:rFonts w:ascii="Times New Roman" w:hAnsi="Times New Roman" w:cs="Times New Roman"/>
                <w:b/>
                <w:bCs/>
              </w:rPr>
              <w:t>à</w:t>
            </w:r>
            <w:r w:rsidR="001A3370" w:rsidRPr="00B51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1CEA">
              <w:rPr>
                <w:rFonts w:ascii="Times New Roman" w:hAnsi="Times New Roman" w:cs="Times New Roman"/>
                <w:b/>
                <w:bCs/>
              </w:rPr>
              <w:t xml:space="preserve">unidade </w:t>
            </w:r>
            <w:r w:rsidRPr="00E55215">
              <w:rPr>
                <w:rFonts w:ascii="Times New Roman" w:hAnsi="Times New Roman" w:cs="Times New Roman"/>
                <w:b/>
                <w:bCs/>
              </w:rPr>
              <w:t xml:space="preserve">requisitante para que seja feito o efetivo acompanhamento quanto </w:t>
            </w:r>
            <w:r w:rsidR="001A3370" w:rsidRPr="00E55215">
              <w:rPr>
                <w:rFonts w:ascii="Times New Roman" w:hAnsi="Times New Roman" w:cs="Times New Roman"/>
                <w:b/>
                <w:bCs/>
              </w:rPr>
              <w:t xml:space="preserve">à </w:t>
            </w:r>
            <w:r w:rsidRPr="00E55215">
              <w:rPr>
                <w:rFonts w:ascii="Times New Roman" w:hAnsi="Times New Roman" w:cs="Times New Roman"/>
                <w:b/>
                <w:bCs/>
              </w:rPr>
              <w:t>execução do serviço</w:t>
            </w:r>
            <w:r w:rsidRPr="00E55215">
              <w:rPr>
                <w:rFonts w:ascii="Times New Roman" w:hAnsi="Times New Roman" w:cs="Times New Roman"/>
              </w:rPr>
              <w:t xml:space="preserve"> e a consequente cobrança ao fornecedor/credor</w:t>
            </w:r>
            <w:r w:rsidRPr="00B51CEA">
              <w:rPr>
                <w:rFonts w:ascii="Times New Roman" w:hAnsi="Times New Roman" w:cs="Times New Roman"/>
              </w:rPr>
              <w:t xml:space="preserve"> no que concerne ao envio da documentação para proceder com o pagamento.</w:t>
            </w:r>
          </w:p>
          <w:p w14:paraId="1B161F1A" w14:textId="059CF76E" w:rsidR="00EC053B" w:rsidRPr="00B51CEA" w:rsidRDefault="00EC053B" w:rsidP="00EC053B">
            <w:pPr>
              <w:widowControl/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Enviar processo para a Unidade requisitante.</w:t>
            </w:r>
          </w:p>
        </w:tc>
      </w:tr>
      <w:tr w:rsidR="008A1A1F" w:rsidRPr="00B51CEA" w14:paraId="7E050B5A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60C1CDD7" w14:textId="7EB951F5" w:rsidR="008A1A1F" w:rsidRPr="00B51CEA" w:rsidRDefault="00E42A6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6029597" w14:textId="7CC0A397" w:rsidR="008A1A1F" w:rsidRPr="00B51CEA" w:rsidRDefault="008A1A1F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Unidade 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C316539" w14:textId="767B4FDD" w:rsidR="008A1A1F" w:rsidRPr="00B51CEA" w:rsidRDefault="008A1A1F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Acompanhar a execução do serviço e cobrar ao fornecedor/credor o envio da documentação para proceder com o pagamento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</w:tc>
      </w:tr>
      <w:tr w:rsidR="00EC053B" w:rsidRPr="00B51CEA" w14:paraId="4F0CE701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404E82B" w14:textId="1A06B4C0" w:rsidR="00EC053B" w:rsidRPr="00B51CEA" w:rsidRDefault="008121AA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1</w:t>
            </w:r>
            <w:r w:rsidR="00E42A63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B4B6F7F" w14:textId="40FCC2BF" w:rsidR="00EC053B" w:rsidRPr="00B51CEA" w:rsidRDefault="00EC053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Unidade 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6E377AD" w14:textId="2925DA43" w:rsidR="00EC053B" w:rsidRPr="00B51CEA" w:rsidRDefault="00EC053B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Receber processo.</w:t>
            </w:r>
          </w:p>
          <w:p w14:paraId="1A2A92F1" w14:textId="54864DE6" w:rsidR="00EC053B" w:rsidRPr="00B51CEA" w:rsidRDefault="00EC053B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A</w:t>
            </w:r>
            <w:r w:rsidR="00E42A63">
              <w:rPr>
                <w:rFonts w:ascii="Times New Roman" w:hAnsi="Times New Roman" w:cs="Times New Roman"/>
              </w:rPr>
              <w:t>té 5 dias úteis a</w:t>
            </w:r>
            <w:r w:rsidRPr="00B51CEA">
              <w:rPr>
                <w:rFonts w:ascii="Times New Roman" w:hAnsi="Times New Roman" w:cs="Times New Roman"/>
              </w:rPr>
              <w:t xml:space="preserve">pós o evento/execução do serviço, </w:t>
            </w:r>
            <w:r w:rsidRPr="00B51CEA">
              <w:rPr>
                <w:rFonts w:ascii="Times New Roman" w:hAnsi="Times New Roman" w:cs="Times New Roman"/>
                <w:b/>
                <w:bCs/>
              </w:rPr>
              <w:t>anexar ao processo</w:t>
            </w:r>
            <w:r w:rsidRPr="00B51CEA">
              <w:rPr>
                <w:rFonts w:ascii="Times New Roman" w:hAnsi="Times New Roman" w:cs="Times New Roman"/>
              </w:rPr>
              <w:t>:</w:t>
            </w:r>
          </w:p>
          <w:p w14:paraId="1AAAC4C5" w14:textId="3B2FB7D3" w:rsidR="00EC053B" w:rsidRPr="00B51CEA" w:rsidRDefault="00EC053B" w:rsidP="00C94939">
            <w:pPr>
              <w:pStyle w:val="PargrafodaLista"/>
              <w:numPr>
                <w:ilvl w:val="0"/>
                <w:numId w:val="13"/>
              </w:num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Nota Fiscal de serviços eletrônica;</w:t>
            </w:r>
          </w:p>
          <w:p w14:paraId="244B767C" w14:textId="77777777" w:rsidR="00EC053B" w:rsidRPr="00B51CEA" w:rsidRDefault="00EC053B" w:rsidP="00C94939"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Declaração de não incidência na fonte do IR, da CSLL, da Confins e da Contribuição para o PIS/Pasep (</w:t>
            </w:r>
            <w:r w:rsidRPr="00B51C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se for o caso</w:t>
            </w: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);</w:t>
            </w:r>
          </w:p>
          <w:p w14:paraId="7E0D405F" w14:textId="6B70BF92" w:rsidR="00EC053B" w:rsidRPr="00B51CEA" w:rsidRDefault="00EC053B" w:rsidP="00C94939"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Declaração de que o prestador de serviço goza da isenção do imposto sobre serviço (ISSQN) </w:t>
            </w:r>
            <w:r w:rsidRPr="00B51C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(se for o caso</w:t>
            </w: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)</w:t>
            </w:r>
            <w:r w:rsidR="00C94939"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;</w:t>
            </w:r>
          </w:p>
          <w:p w14:paraId="5EAFA550" w14:textId="77777777" w:rsidR="00C94939" w:rsidRPr="00B51CEA" w:rsidRDefault="00C94939" w:rsidP="00C94939"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Ofício de solicitação de pagamento assinado pelo Diretor(a) da Unidade ou Chefia imediata;</w:t>
            </w:r>
          </w:p>
          <w:p w14:paraId="1365D7B7" w14:textId="77777777" w:rsidR="00C94939" w:rsidRPr="00B51CEA" w:rsidRDefault="00C94939" w:rsidP="00C94939"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Declaração de atesto pela execução dos serviços emitida pelo Diretor(a) da Unidade ou Chefia imediata;</w:t>
            </w:r>
          </w:p>
          <w:p w14:paraId="45113F4D" w14:textId="77777777" w:rsidR="00C94939" w:rsidRPr="00B51CEA" w:rsidRDefault="00C94939" w:rsidP="00C94939">
            <w:pPr>
              <w:widowControl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51CE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Relatório de acompanhamento da execução.</w:t>
            </w:r>
          </w:p>
          <w:p w14:paraId="6C7CBBDC" w14:textId="0BD7F474" w:rsidR="00EC053B" w:rsidRDefault="00C94939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 xml:space="preserve">Enviar processo para </w:t>
            </w:r>
            <w:r w:rsidR="00E55215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E55215" w:rsidRPr="00B51CEA">
              <w:rPr>
                <w:rFonts w:ascii="Times New Roman" w:hAnsi="Times New Roman" w:cs="Times New Roman"/>
                <w:b/>
                <w:bCs/>
              </w:rPr>
              <w:t>Assessoria de Coordenação de Administração</w:t>
            </w:r>
            <w:r w:rsidR="00E55215" w:rsidRPr="00B51CEA">
              <w:rPr>
                <w:rFonts w:ascii="Times New Roman" w:hAnsi="Times New Roman" w:cs="Times New Roman"/>
              </w:rPr>
              <w:t xml:space="preserve"> (11.01.08.96).</w:t>
            </w:r>
          </w:p>
          <w:p w14:paraId="2801259E" w14:textId="0F42E36E" w:rsidR="00A119A7" w:rsidRPr="00B51CEA" w:rsidRDefault="00A119A7" w:rsidP="00EC053B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A119A7">
              <w:rPr>
                <w:rFonts w:ascii="Times New Roman" w:eastAsia="Arial" w:hAnsi="Times New Roman" w:cs="Times New Roman"/>
              </w:rPr>
              <w:t>*</w:t>
            </w:r>
            <w:r w:rsidRPr="00A119A7">
              <w:rPr>
                <w:rFonts w:ascii="Times New Roman" w:eastAsia="Arial" w:hAnsi="Times New Roman" w:cs="Times New Roman"/>
                <w:i/>
                <w:iCs/>
              </w:rPr>
              <w:t>Se a solicitação de pagamento se tratar de confecção de livros, o ISBN dever ser informado para fins de comprovação da despesa</w:t>
            </w:r>
            <w:r w:rsidRPr="00A119A7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885C2B" w:rsidRPr="00B51CEA" w14:paraId="067FBBE0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8562758" w14:textId="70C850EC" w:rsidR="00885C2B" w:rsidRDefault="00885C2B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1</w:t>
            </w:r>
            <w:r w:rsidR="00E42A6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C3003E1" w14:textId="48CD2371" w:rsidR="00885C2B" w:rsidRPr="00885C2B" w:rsidRDefault="00E55215" w:rsidP="00885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D2076C3" w14:textId="77777777" w:rsidR="00885C2B" w:rsidRPr="00B51CEA" w:rsidRDefault="00885C2B" w:rsidP="008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Receber processo.</w:t>
            </w:r>
          </w:p>
          <w:p w14:paraId="176F2AA4" w14:textId="77777777" w:rsidR="00885C2B" w:rsidRDefault="00885C2B" w:rsidP="008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 xml:space="preserve">Realizar análise </w:t>
            </w:r>
            <w:r>
              <w:rPr>
                <w:rFonts w:ascii="Times New Roman" w:hAnsi="Times New Roman" w:cs="Times New Roman"/>
                <w:b/>
                <w:bCs/>
              </w:rPr>
              <w:t>da documentação para pagamento.</w:t>
            </w:r>
          </w:p>
          <w:p w14:paraId="3C199882" w14:textId="77777777" w:rsidR="00885C2B" w:rsidRDefault="00885C2B" w:rsidP="008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Caso sejam identificadas inconsistências ou pendências na documentação, o processo é devolvido para correção.</w:t>
            </w:r>
          </w:p>
          <w:p w14:paraId="0911AF53" w14:textId="29422AF5" w:rsidR="00E55215" w:rsidRPr="00144126" w:rsidRDefault="00E55215" w:rsidP="0088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 xml:space="preserve">Concluída a análise do processo, se não houver inconsistências ou caso </w:t>
            </w:r>
            <w:r>
              <w:rPr>
                <w:rFonts w:ascii="Times New Roman" w:hAnsi="Times New Roman" w:cs="Times New Roman"/>
              </w:rPr>
              <w:t>elas tiverem</w:t>
            </w:r>
            <w:r w:rsidRPr="00B51CEA">
              <w:rPr>
                <w:rFonts w:ascii="Times New Roman" w:hAnsi="Times New Roman" w:cs="Times New Roman"/>
              </w:rPr>
              <w:t xml:space="preserve"> sido sanadas,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B51CEA">
              <w:rPr>
                <w:rFonts w:ascii="Times New Roman" w:hAnsi="Times New Roman" w:cs="Times New Roman"/>
                <w:b/>
                <w:bCs/>
              </w:rPr>
              <w:t xml:space="preserve">nviar processo para a Coordenação de Administração </w:t>
            </w:r>
            <w:r w:rsidRPr="00B51CEA">
              <w:rPr>
                <w:rFonts w:ascii="Times New Roman" w:hAnsi="Times New Roman" w:cs="Times New Roman"/>
              </w:rPr>
              <w:t>(11.01.08.02).</w:t>
            </w:r>
          </w:p>
        </w:tc>
      </w:tr>
      <w:tr w:rsidR="00885C2B" w:rsidRPr="00B51CEA" w14:paraId="2F59B36A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5DBB5A1A" w14:textId="499CA54C" w:rsidR="00885C2B" w:rsidRDefault="00885C2B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E42A6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77C825D" w14:textId="2CB73E9A" w:rsidR="00885C2B" w:rsidRDefault="00731CC1" w:rsidP="0069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  <w:r w:rsidR="00D5453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BA49B0E" w14:textId="77777777" w:rsidR="00E55215" w:rsidRPr="00B51CEA" w:rsidRDefault="00E55215" w:rsidP="00E5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Receber processo.</w:t>
            </w:r>
          </w:p>
          <w:p w14:paraId="3FD9EFEA" w14:textId="6CF6B0A1" w:rsidR="00731CC1" w:rsidRPr="00B51CEA" w:rsidRDefault="00E55215" w:rsidP="00731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="00731CC1" w:rsidRPr="00B51CEA">
              <w:rPr>
                <w:rFonts w:ascii="Times New Roman" w:eastAsia="Arial" w:hAnsi="Times New Roman" w:cs="Times New Roman"/>
                <w:b/>
                <w:bCs/>
              </w:rPr>
              <w:t>olicitar ao ordenador de despesas autorização para pagamento</w:t>
            </w:r>
            <w:r w:rsidR="00731CC1" w:rsidRPr="00B51CEA">
              <w:rPr>
                <w:rFonts w:ascii="Times New Roman" w:eastAsia="Arial" w:hAnsi="Times New Roman" w:cs="Times New Roman"/>
              </w:rPr>
              <w:t>.</w:t>
            </w:r>
          </w:p>
          <w:p w14:paraId="7EA231B4" w14:textId="26D5C0FF" w:rsidR="00885C2B" w:rsidRPr="00B51CEA" w:rsidRDefault="00731CC1" w:rsidP="00731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 xml:space="preserve">Enviar processo para a Pró-Reitoria de Administração </w:t>
            </w:r>
            <w:r w:rsidRPr="00B51CEA">
              <w:rPr>
                <w:rFonts w:ascii="Times New Roman" w:hAnsi="Times New Roman" w:cs="Times New Roman"/>
              </w:rPr>
              <w:t>(11.00.47).</w:t>
            </w:r>
          </w:p>
        </w:tc>
      </w:tr>
      <w:tr w:rsidR="00695F6B" w:rsidRPr="00B51CEA" w14:paraId="7C12A71F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60045991" w14:textId="189225E9" w:rsidR="00695F6B" w:rsidRPr="00B51CEA" w:rsidRDefault="001F4B5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E42A63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1ECE805" w14:textId="06444D9E" w:rsidR="00695F6B" w:rsidRPr="00B51CEA" w:rsidRDefault="00695F6B" w:rsidP="00695F6B">
            <w:pPr>
              <w:jc w:val="center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</w:rPr>
              <w:t>Pró-reitor de Adm</w:t>
            </w:r>
            <w:r w:rsidR="00010640">
              <w:rPr>
                <w:rFonts w:ascii="Times New Roman" w:hAnsi="Times New Roman" w:cs="Times New Roman"/>
              </w:rPr>
              <w:t>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1438270" w14:textId="37FB5D21" w:rsidR="00695F6B" w:rsidRPr="00B51CEA" w:rsidRDefault="00695F6B" w:rsidP="0069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 w:rsidRPr="00B51CEA">
              <w:rPr>
                <w:rFonts w:ascii="Times New Roman" w:eastAsia="Arial" w:hAnsi="Times New Roman" w:cs="Times New Roman"/>
              </w:rPr>
              <w:t>Receber processo.</w:t>
            </w:r>
          </w:p>
          <w:p w14:paraId="06F88394" w14:textId="77777777" w:rsidR="00695F6B" w:rsidRDefault="00695F6B" w:rsidP="002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Autorizar o pagamento da despesa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  <w:p w14:paraId="113A13B4" w14:textId="16CD3612" w:rsidR="00E42A63" w:rsidRPr="00B51CEA" w:rsidRDefault="00E42A63" w:rsidP="002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Times New Roman" w:hAnsi="Times New Roman" w:cs="Times New Roman"/>
              </w:rPr>
            </w:pPr>
            <w:r w:rsidRPr="00B51CEA">
              <w:rPr>
                <w:rFonts w:ascii="Times New Roman" w:hAnsi="Times New Roman" w:cs="Times New Roman"/>
                <w:b/>
                <w:bCs/>
              </w:rPr>
              <w:t>Enviar processo para a Coordenação de Contabilidade e Finanças</w:t>
            </w:r>
            <w:r w:rsidRPr="00B51CEA">
              <w:rPr>
                <w:rFonts w:ascii="Times New Roman" w:hAnsi="Times New Roman" w:cs="Times New Roman"/>
              </w:rPr>
              <w:t xml:space="preserve"> (11.01.08.01)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2C37" w:rsidRPr="00B51CEA" w14:paraId="62707C7E" w14:textId="77777777" w:rsidTr="00175A1A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176D2154" w14:textId="53301DCB" w:rsidR="002F2C37" w:rsidRPr="00B51CEA" w:rsidRDefault="001F4B53" w:rsidP="00695F6B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E42A63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0A44F15" w14:textId="6D43F60D" w:rsidR="002F2C37" w:rsidRPr="00B51CEA" w:rsidRDefault="00E42A63" w:rsidP="0069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CCF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A7AC1FA" w14:textId="4EE2F0EC" w:rsidR="002F2C37" w:rsidRPr="00B51CEA" w:rsidRDefault="00E42A63" w:rsidP="0069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F2C37" w:rsidRPr="00B51CEA">
              <w:rPr>
                <w:rFonts w:ascii="Times New Roman" w:hAnsi="Times New Roman" w:cs="Times New Roman"/>
              </w:rPr>
              <w:t>m seguida</w:t>
            </w:r>
            <w:r>
              <w:rPr>
                <w:rFonts w:ascii="Times New Roman" w:hAnsi="Times New Roman" w:cs="Times New Roman"/>
              </w:rPr>
              <w:t>,</w:t>
            </w:r>
            <w:r w:rsidR="002F2C37" w:rsidRPr="00B51CEA">
              <w:rPr>
                <w:rFonts w:ascii="Times New Roman" w:hAnsi="Times New Roman" w:cs="Times New Roman"/>
              </w:rPr>
              <w:t xml:space="preserve"> segue o trâmite do </w:t>
            </w:r>
            <w:r w:rsidRPr="00E42A63">
              <w:rPr>
                <w:rFonts w:ascii="Times New Roman" w:hAnsi="Times New Roman" w:cs="Times New Roman"/>
                <w:b/>
                <w:bCs/>
              </w:rPr>
              <w:t>sub</w:t>
            </w:r>
            <w:r w:rsidR="002F2C37" w:rsidRPr="00E42A63">
              <w:rPr>
                <w:rFonts w:ascii="Times New Roman" w:hAnsi="Times New Roman" w:cs="Times New Roman"/>
                <w:b/>
                <w:bCs/>
              </w:rPr>
              <w:t xml:space="preserve">processo de </w:t>
            </w:r>
            <w:r w:rsidR="00F068B7">
              <w:rPr>
                <w:rFonts w:ascii="Times New Roman" w:hAnsi="Times New Roman" w:cs="Times New Roman"/>
                <w:b/>
                <w:bCs/>
              </w:rPr>
              <w:t xml:space="preserve">execução do </w:t>
            </w:r>
            <w:r w:rsidR="002F2C37" w:rsidRPr="00E42A63">
              <w:rPr>
                <w:rFonts w:ascii="Times New Roman" w:hAnsi="Times New Roman" w:cs="Times New Roman"/>
                <w:b/>
                <w:bCs/>
              </w:rPr>
              <w:t>pagamento</w:t>
            </w:r>
            <w:r w:rsidR="002F2C37" w:rsidRPr="00B51CEA">
              <w:rPr>
                <w:rFonts w:ascii="Times New Roman" w:hAnsi="Times New Roman" w:cs="Times New Roman"/>
              </w:rPr>
              <w:t>.</w:t>
            </w:r>
          </w:p>
        </w:tc>
      </w:tr>
      <w:bookmarkEnd w:id="4"/>
    </w:tbl>
    <w:p w14:paraId="3F3EE48F" w14:textId="77777777" w:rsidR="00E70B75" w:rsidRDefault="00E70B75" w:rsidP="00E70B75">
      <w:pPr>
        <w:rPr>
          <w:rFonts w:ascii="Times New Roman" w:hAnsi="Times New Roman" w:cs="Times New Roman"/>
        </w:rPr>
      </w:pPr>
    </w:p>
    <w:p w14:paraId="6AD311AC" w14:textId="77777777" w:rsidR="00E70B75" w:rsidRDefault="00E70B75" w:rsidP="00E70B75">
      <w:pPr>
        <w:rPr>
          <w:rFonts w:ascii="Times New Roman" w:hAnsi="Times New Roman" w:cs="Times New Roman"/>
        </w:rPr>
      </w:pPr>
    </w:p>
    <w:p w14:paraId="3E59D784" w14:textId="77777777" w:rsidR="00E70B75" w:rsidRPr="0007258B" w:rsidRDefault="00E70B75" w:rsidP="00E70B75">
      <w:pPr>
        <w:rPr>
          <w:rFonts w:ascii="Times New Roman" w:hAnsi="Times New Roman" w:cs="Times New Roman"/>
        </w:rPr>
      </w:pPr>
    </w:p>
    <w:p w14:paraId="17ADA950" w14:textId="4D28B67A" w:rsidR="00E70B75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07258B">
        <w:t>FORMULÁRIOS E MODELOS CORRELATOS</w:t>
      </w:r>
      <w:bookmarkEnd w:id="3"/>
    </w:p>
    <w:p w14:paraId="231BBC65" w14:textId="77777777" w:rsidR="00737A9F" w:rsidRPr="00737A9F" w:rsidRDefault="00737A9F" w:rsidP="00737A9F">
      <w:pPr>
        <w:pStyle w:val="PargrafodaLista"/>
        <w:widowControl/>
        <w:numPr>
          <w:ilvl w:val="0"/>
          <w:numId w:val="1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A9F">
        <w:rPr>
          <w:rFonts w:ascii="Times New Roman" w:hAnsi="Times New Roman" w:cs="Times New Roman"/>
          <w:sz w:val="24"/>
          <w:szCs w:val="24"/>
        </w:rPr>
        <w:t xml:space="preserve">Modelo de Atesto de Nota Fiscal (serviços) – Disponível em: </w:t>
      </w:r>
      <w:hyperlink r:id="rId13" w:history="1">
        <w:r w:rsidRPr="00737A9F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737A9F">
        <w:rPr>
          <w:rFonts w:ascii="Times New Roman" w:hAnsi="Times New Roman" w:cs="Times New Roman"/>
          <w:sz w:val="24"/>
          <w:szCs w:val="24"/>
        </w:rPr>
        <w:t>.</w:t>
      </w:r>
    </w:p>
    <w:p w14:paraId="7A174096" w14:textId="77777777" w:rsidR="00737A9F" w:rsidRPr="00737A9F" w:rsidRDefault="00737A9F" w:rsidP="00737A9F">
      <w:pPr>
        <w:pStyle w:val="PargrafodaLista"/>
        <w:widowControl/>
        <w:numPr>
          <w:ilvl w:val="0"/>
          <w:numId w:val="1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A9F">
        <w:rPr>
          <w:rFonts w:ascii="Times New Roman" w:hAnsi="Times New Roman" w:cs="Times New Roman"/>
          <w:sz w:val="24"/>
          <w:szCs w:val="24"/>
        </w:rPr>
        <w:t xml:space="preserve">Modelo de Relatório de Acompanhamento de Execução de Serviços – Disponível em: </w:t>
      </w:r>
      <w:hyperlink r:id="rId14" w:history="1">
        <w:r w:rsidRPr="00737A9F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737A9F">
        <w:rPr>
          <w:rFonts w:ascii="Times New Roman" w:hAnsi="Times New Roman" w:cs="Times New Roman"/>
          <w:sz w:val="24"/>
          <w:szCs w:val="24"/>
        </w:rPr>
        <w:t>.</w:t>
      </w:r>
    </w:p>
    <w:p w14:paraId="5C73D304" w14:textId="2F8C88AD" w:rsidR="00F068B7" w:rsidRPr="00F068B7" w:rsidRDefault="00737A9F" w:rsidP="00F068B7">
      <w:pPr>
        <w:pStyle w:val="PargrafodaLista"/>
        <w:widowControl/>
        <w:numPr>
          <w:ilvl w:val="0"/>
          <w:numId w:val="15"/>
        </w:numPr>
        <w:spacing w:before="120" w:after="120" w:line="257" w:lineRule="auto"/>
        <w:rPr>
          <w:rFonts w:ascii="Times New Roman" w:hAnsi="Times New Roman" w:cs="Times New Roman"/>
          <w:sz w:val="24"/>
          <w:szCs w:val="24"/>
        </w:rPr>
      </w:pPr>
      <w:r w:rsidRPr="00737A9F">
        <w:rPr>
          <w:rFonts w:ascii="Times New Roman" w:hAnsi="Times New Roman" w:cs="Times New Roman"/>
          <w:sz w:val="24"/>
          <w:szCs w:val="24"/>
        </w:rPr>
        <w:t xml:space="preserve">Lista de requisitantes serviços – Disponível em: </w:t>
      </w:r>
      <w:hyperlink r:id="rId15" w:history="1">
        <w:r w:rsidRPr="00737A9F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="00F068B7">
        <w:rPr>
          <w:rFonts w:ascii="Times New Roman" w:hAnsi="Times New Roman" w:cs="Times New Roman"/>
          <w:sz w:val="24"/>
          <w:szCs w:val="24"/>
        </w:rPr>
        <w:t>.</w:t>
      </w:r>
    </w:p>
    <w:p w14:paraId="77D25DBD" w14:textId="5C631305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5FDD8E4A" w14:textId="51A8A72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4E21E0E1" w14:textId="04BD03C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62470D02" w14:textId="5ACB0182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3905B4C4" w14:textId="2AF48332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0159CD4A" w14:textId="6D25453B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49DDCEDD" w14:textId="5D55BEFD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3D8CCD6C" w14:textId="5DB17615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7C0BF943" w14:textId="3D641F8D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451B41BC" w14:textId="41B59726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6E745C14" w14:textId="00FD4BD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1053A2EB" w14:textId="739DD81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097854C6" w14:textId="6858DA69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33BFEDF9" w14:textId="65193EA6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1485544D" w14:textId="59FFDA53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47677F83" w14:textId="6893AADD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040EDE2B" w14:textId="496DD117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14FB4569" w14:textId="06A28FC2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2571CB50" w14:textId="19917AA1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7D1A3FA9" w14:textId="73093A0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44049761" w14:textId="7F3046EA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224709FF" w14:textId="77777777" w:rsidR="00F068B7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623A7D9A" w14:textId="77777777" w:rsidR="00F068B7" w:rsidRPr="00556FA1" w:rsidRDefault="00F068B7" w:rsidP="00556FA1">
      <w:pPr>
        <w:ind w:firstLine="221"/>
        <w:rPr>
          <w:rFonts w:ascii="Times New Roman" w:hAnsi="Times New Roman" w:cs="Times New Roman"/>
          <w:sz w:val="24"/>
          <w:szCs w:val="24"/>
        </w:rPr>
      </w:pPr>
    </w:p>
    <w:p w14:paraId="1BA8866C" w14:textId="61D9245F" w:rsidR="00E70B75" w:rsidRDefault="00E70B75" w:rsidP="00E70B75">
      <w:pPr>
        <w:pStyle w:val="Ttulo1"/>
        <w:numPr>
          <w:ilvl w:val="0"/>
          <w:numId w:val="2"/>
        </w:numPr>
        <w:tabs>
          <w:tab w:val="num" w:pos="360"/>
        </w:tabs>
        <w:ind w:left="221" w:firstLine="0"/>
      </w:pPr>
      <w:r w:rsidRPr="00332442">
        <w:t>FLUXOGRAMA</w:t>
      </w:r>
    </w:p>
    <w:p w14:paraId="5DDE2BD8" w14:textId="4ABFBF59" w:rsidR="00E70B75" w:rsidRPr="00E70B75" w:rsidRDefault="00E021ED" w:rsidP="00D00ADE">
      <w:r>
        <w:rPr>
          <w:noProof/>
        </w:rPr>
        <w:drawing>
          <wp:inline distT="0" distB="0" distL="0" distR="0" wp14:anchorId="391CA0BC" wp14:editId="0B176F69">
            <wp:extent cx="5400040" cy="48139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4B2F" w14:textId="6300ADB5" w:rsidR="00E70B75" w:rsidRPr="00703D06" w:rsidRDefault="00E70B75" w:rsidP="00F94EAA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bookmarkStart w:id="5" w:name="_Toc109058658"/>
      <w:r w:rsidRPr="00BC313A">
        <w:t>INDICADORES</w:t>
      </w:r>
      <w:bookmarkEnd w:id="5"/>
    </w:p>
    <w:p w14:paraId="52BBBCDA" w14:textId="12590D54" w:rsidR="001D0905" w:rsidRPr="001D0905" w:rsidRDefault="00E70B75" w:rsidP="001D0905">
      <w:pPr>
        <w:pStyle w:val="PargrafodaLista"/>
        <w:numPr>
          <w:ilvl w:val="0"/>
          <w:numId w:val="6"/>
        </w:numPr>
        <w:spacing w:after="110"/>
        <w:rPr>
          <w:rFonts w:ascii="Times New Roman" w:hAnsi="Times New Roman" w:cs="Times New Roman"/>
          <w:bCs/>
          <w:sz w:val="24"/>
          <w:szCs w:val="24"/>
        </w:rPr>
      </w:pPr>
      <w:r w:rsidRPr="008265C4">
        <w:rPr>
          <w:rFonts w:ascii="Times New Roman" w:hAnsi="Times New Roman" w:cs="Times New Roman"/>
          <w:bCs/>
          <w:sz w:val="24"/>
          <w:szCs w:val="24"/>
        </w:rPr>
        <w:t xml:space="preserve">Quantidade de </w:t>
      </w:r>
      <w:r w:rsidR="00556FA1">
        <w:rPr>
          <w:rFonts w:ascii="Times New Roman" w:hAnsi="Times New Roman" w:cs="Times New Roman"/>
          <w:bCs/>
          <w:sz w:val="24"/>
          <w:szCs w:val="24"/>
        </w:rPr>
        <w:t xml:space="preserve">processos de </w:t>
      </w:r>
      <w:r w:rsidR="00B51CEA">
        <w:rPr>
          <w:rFonts w:ascii="Times New Roman" w:hAnsi="Times New Roman" w:cs="Times New Roman"/>
          <w:bCs/>
          <w:sz w:val="24"/>
          <w:szCs w:val="24"/>
        </w:rPr>
        <w:t>requisição de serviços contratados</w:t>
      </w:r>
      <w:r w:rsidR="00556FA1">
        <w:rPr>
          <w:rFonts w:ascii="Times New Roman" w:hAnsi="Times New Roman" w:cs="Times New Roman"/>
          <w:bCs/>
          <w:sz w:val="24"/>
          <w:szCs w:val="24"/>
        </w:rPr>
        <w:t xml:space="preserve"> executados </w:t>
      </w:r>
      <w:r w:rsidR="00D54539">
        <w:rPr>
          <w:rFonts w:ascii="Times New Roman" w:hAnsi="Times New Roman" w:cs="Times New Roman"/>
          <w:bCs/>
          <w:sz w:val="24"/>
          <w:szCs w:val="24"/>
        </w:rPr>
        <w:t>por período.</w:t>
      </w:r>
    </w:p>
    <w:p w14:paraId="5CEE5DB5" w14:textId="77777777" w:rsidR="00F068B7" w:rsidRDefault="00F068B7" w:rsidP="00E70B75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2BF8062C" w14:textId="77777777" w:rsidR="00E70B75" w:rsidRPr="00332442" w:rsidRDefault="00E70B75" w:rsidP="00E70B75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754730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1D23DB7C" w14:textId="77777777" w:rsidR="00556FA1" w:rsidRDefault="00556FA1" w:rsidP="00556FA1">
      <w:pPr>
        <w:spacing w:after="1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Assessoria da Coordenação de Administração – ASSECAD</w:t>
      </w:r>
    </w:p>
    <w:p w14:paraId="03A7D73A" w14:textId="77777777" w:rsidR="00556FA1" w:rsidRPr="00FA3539" w:rsidRDefault="00556FA1" w:rsidP="00556FA1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-mail: assecad@pra.ufpb.br</w:t>
      </w:r>
    </w:p>
    <w:p w14:paraId="58F881DE" w14:textId="77777777" w:rsidR="00556FA1" w:rsidRDefault="00556FA1" w:rsidP="00556FA1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3216-7577</w:t>
      </w:r>
    </w:p>
    <w:p w14:paraId="5734900D" w14:textId="1A572E71" w:rsidR="000D2286" w:rsidRDefault="000D2286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D5E60" w14:textId="393A3AA1" w:rsidR="00F068B7" w:rsidRDefault="00F068B7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7FD58" w14:textId="23EEDE0E" w:rsidR="00F068B7" w:rsidRDefault="00F068B7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984B2" w14:textId="56F470B0" w:rsidR="00F068B7" w:rsidRDefault="00F068B7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3E979" w14:textId="77777777" w:rsidR="00F068B7" w:rsidRPr="00E70B75" w:rsidRDefault="00F068B7" w:rsidP="00E70B75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5891C" w14:textId="77777777" w:rsidR="00E70B75" w:rsidRPr="00665179" w:rsidRDefault="00E70B75" w:rsidP="00E70B75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665179">
        <w:rPr>
          <w:rFonts w:ascii="Times New Roman" w:hAnsi="Times New Roman" w:cs="Times New Roman"/>
          <w:b/>
          <w:sz w:val="24"/>
          <w:szCs w:val="24"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E70B75" w:rsidRPr="00211838" w14:paraId="78E6ED14" w14:textId="77777777" w:rsidTr="00412207">
        <w:tc>
          <w:tcPr>
            <w:tcW w:w="988" w:type="pct"/>
            <w:vAlign w:val="center"/>
          </w:tcPr>
          <w:p w14:paraId="2A29FEB8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281DA2F3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14011068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07DF2E3E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17FDA671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E70B75" w:rsidRPr="00211838" w14:paraId="0A36AE54" w14:textId="77777777" w:rsidTr="00412207">
        <w:tc>
          <w:tcPr>
            <w:tcW w:w="988" w:type="pct"/>
            <w:vAlign w:val="center"/>
          </w:tcPr>
          <w:p w14:paraId="4E2202AA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09CD0AE7" w14:textId="2E29D2E6" w:rsidR="00E70B75" w:rsidRPr="00211838" w:rsidRDefault="00D00ADE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994" w:type="pct"/>
            <w:vAlign w:val="center"/>
          </w:tcPr>
          <w:p w14:paraId="1A27FCEA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0B1E4AF1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242DC04A" w14:textId="789FBF25" w:rsidR="00E70B75" w:rsidRPr="00211838" w:rsidRDefault="00D00ADE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ASSECAD</w:t>
            </w:r>
          </w:p>
        </w:tc>
      </w:tr>
      <w:tr w:rsidR="00E70B75" w:rsidRPr="00211838" w14:paraId="7791E5A5" w14:textId="77777777" w:rsidTr="00412207">
        <w:tc>
          <w:tcPr>
            <w:tcW w:w="988" w:type="pct"/>
            <w:vAlign w:val="center"/>
          </w:tcPr>
          <w:p w14:paraId="6ECA7F04" w14:textId="341A220F" w:rsidR="00E70B75" w:rsidRPr="00211838" w:rsidRDefault="0017294D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9" w:type="pct"/>
            <w:vAlign w:val="center"/>
          </w:tcPr>
          <w:p w14:paraId="6977A6A0" w14:textId="5E3515ED" w:rsidR="00E70B75" w:rsidRPr="00211838" w:rsidRDefault="0017294D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994" w:type="pct"/>
            <w:vAlign w:val="center"/>
          </w:tcPr>
          <w:p w14:paraId="2E4030CD" w14:textId="6BD39412" w:rsidR="00E70B75" w:rsidRPr="00211838" w:rsidRDefault="0017294D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6F9CF8CB" w14:textId="13B2BCF9" w:rsidR="00E70B75" w:rsidRPr="00211838" w:rsidRDefault="0017294D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74017928" w14:textId="4822941C" w:rsidR="00E70B75" w:rsidRPr="00211838" w:rsidRDefault="0017294D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Gilmara de Lima Nóbrega</w:t>
            </w:r>
          </w:p>
        </w:tc>
      </w:tr>
    </w:tbl>
    <w:p w14:paraId="3323DD5C" w14:textId="77777777" w:rsidR="00E70B75" w:rsidRDefault="00E70B75" w:rsidP="00E70B7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E70B75" w:rsidRPr="00211838" w14:paraId="0314C638" w14:textId="77777777" w:rsidTr="00412207">
        <w:tc>
          <w:tcPr>
            <w:tcW w:w="3020" w:type="dxa"/>
            <w:vAlign w:val="center"/>
          </w:tcPr>
          <w:p w14:paraId="01EFD3FD" w14:textId="77777777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68A441E9" w14:textId="3A74B681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17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A1A" w:rsidRPr="008A1BD4">
              <w:rPr>
                <w:rFonts w:ascii="Times New Roman" w:hAnsi="Times New Roman" w:cs="Times New Roman"/>
                <w:bCs/>
                <w:sz w:val="24"/>
                <w:szCs w:val="24"/>
              </w:rPr>
              <w:t>Márcio André Veras Machado</w:t>
            </w:r>
          </w:p>
        </w:tc>
        <w:tc>
          <w:tcPr>
            <w:tcW w:w="3021" w:type="dxa"/>
            <w:vAlign w:val="center"/>
          </w:tcPr>
          <w:p w14:paraId="00817FE9" w14:textId="3B0695D5" w:rsidR="00E70B75" w:rsidRPr="00211838" w:rsidRDefault="00E70B75" w:rsidP="004122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17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A1A" w:rsidRPr="00175A1A">
              <w:rPr>
                <w:rFonts w:ascii="Times New Roman" w:hAnsi="Times New Roman" w:cs="Times New Roman"/>
                <w:bCs/>
                <w:sz w:val="24"/>
                <w:szCs w:val="24"/>
              </w:rPr>
              <w:t>11/10/2022</w:t>
            </w:r>
          </w:p>
        </w:tc>
      </w:tr>
    </w:tbl>
    <w:p w14:paraId="04C77E39" w14:textId="77777777" w:rsidR="00BD39FD" w:rsidRDefault="00BD39FD"/>
    <w:sectPr w:rsidR="00BD39FD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3151" w14:textId="77777777" w:rsidR="00BF778A" w:rsidRDefault="00BF778A" w:rsidP="00E035C0">
      <w:r>
        <w:separator/>
      </w:r>
    </w:p>
  </w:endnote>
  <w:endnote w:type="continuationSeparator" w:id="0">
    <w:p w14:paraId="55A07402" w14:textId="77777777" w:rsidR="00BF778A" w:rsidRDefault="00BF778A" w:rsidP="00E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7D63" w14:textId="77777777" w:rsidR="00BF778A" w:rsidRDefault="00BF778A" w:rsidP="00E035C0">
      <w:r>
        <w:separator/>
      </w:r>
    </w:p>
  </w:footnote>
  <w:footnote w:type="continuationSeparator" w:id="0">
    <w:p w14:paraId="42FB36BC" w14:textId="77777777" w:rsidR="00BF778A" w:rsidRDefault="00BF778A" w:rsidP="00E0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431185"/>
      <w:docPartObj>
        <w:docPartGallery w:val="Page Numbers (Top of Page)"/>
        <w:docPartUnique/>
      </w:docPartObj>
    </w:sdtPr>
    <w:sdtContent>
      <w:p w14:paraId="22E87222" w14:textId="2A7DA190" w:rsidR="00E035C0" w:rsidRDefault="00E035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F90" w:rsidRPr="00AE6F90">
          <w:rPr>
            <w:noProof/>
            <w:lang w:val="pt-BR"/>
          </w:rPr>
          <w:t>6</w:t>
        </w:r>
        <w:r>
          <w:fldChar w:fldCharType="end"/>
        </w:r>
      </w:p>
    </w:sdtContent>
  </w:sdt>
  <w:p w14:paraId="505378AE" w14:textId="77777777" w:rsidR="00E035C0" w:rsidRDefault="00E035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781"/>
    <w:multiLevelType w:val="hybridMultilevel"/>
    <w:tmpl w:val="7D94FE06"/>
    <w:lvl w:ilvl="0" w:tplc="0416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0EE77534"/>
    <w:multiLevelType w:val="multilevel"/>
    <w:tmpl w:val="AB7C1E7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35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99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49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3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133" w:hanging="1800"/>
      </w:pPr>
      <w:rPr>
        <w:rFonts w:hint="default"/>
        <w:b/>
        <w:u w:val="single"/>
      </w:rPr>
    </w:lvl>
  </w:abstractNum>
  <w:abstractNum w:abstractNumId="2" w15:restartNumberingAfterBreak="0">
    <w:nsid w:val="12590AFD"/>
    <w:multiLevelType w:val="hybridMultilevel"/>
    <w:tmpl w:val="276E337C"/>
    <w:lvl w:ilvl="0" w:tplc="761C86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5C33"/>
    <w:multiLevelType w:val="hybridMultilevel"/>
    <w:tmpl w:val="A2E0D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5C9"/>
    <w:multiLevelType w:val="hybridMultilevel"/>
    <w:tmpl w:val="5D367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B21"/>
    <w:multiLevelType w:val="hybridMultilevel"/>
    <w:tmpl w:val="D200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73E"/>
    <w:multiLevelType w:val="multilevel"/>
    <w:tmpl w:val="9088490E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35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99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49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3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133" w:hanging="1800"/>
      </w:pPr>
      <w:rPr>
        <w:rFonts w:hint="default"/>
        <w:b/>
        <w:u w:val="single"/>
      </w:rPr>
    </w:lvl>
  </w:abstractNum>
  <w:abstractNum w:abstractNumId="7" w15:restartNumberingAfterBreak="0">
    <w:nsid w:val="375B5958"/>
    <w:multiLevelType w:val="multilevel"/>
    <w:tmpl w:val="636451CC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35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99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49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3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133" w:hanging="1800"/>
      </w:pPr>
      <w:rPr>
        <w:rFonts w:hint="default"/>
        <w:b/>
        <w:u w:val="single"/>
      </w:rPr>
    </w:lvl>
  </w:abstractNum>
  <w:abstractNum w:abstractNumId="8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696F"/>
    <w:multiLevelType w:val="multilevel"/>
    <w:tmpl w:val="79FE6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2764A"/>
    <w:multiLevelType w:val="hybridMultilevel"/>
    <w:tmpl w:val="7E5E5466"/>
    <w:lvl w:ilvl="0" w:tplc="FC026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6EF"/>
    <w:multiLevelType w:val="multilevel"/>
    <w:tmpl w:val="47EEC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13" w15:restartNumberingAfterBreak="0">
    <w:nsid w:val="63451603"/>
    <w:multiLevelType w:val="hybridMultilevel"/>
    <w:tmpl w:val="DCD0B068"/>
    <w:lvl w:ilvl="0" w:tplc="AD424F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0574"/>
    <w:multiLevelType w:val="hybridMultilevel"/>
    <w:tmpl w:val="DDD48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0209">
    <w:abstractNumId w:val="8"/>
  </w:num>
  <w:num w:numId="2" w16cid:durableId="44373126">
    <w:abstractNumId w:val="1"/>
  </w:num>
  <w:num w:numId="3" w16cid:durableId="1703820367">
    <w:abstractNumId w:val="14"/>
  </w:num>
  <w:num w:numId="4" w16cid:durableId="218059264">
    <w:abstractNumId w:val="0"/>
  </w:num>
  <w:num w:numId="5" w16cid:durableId="1889340839">
    <w:abstractNumId w:val="5"/>
  </w:num>
  <w:num w:numId="6" w16cid:durableId="431127440">
    <w:abstractNumId w:val="3"/>
  </w:num>
  <w:num w:numId="7" w16cid:durableId="1399325118">
    <w:abstractNumId w:val="12"/>
  </w:num>
  <w:num w:numId="8" w16cid:durableId="828717032">
    <w:abstractNumId w:val="13"/>
  </w:num>
  <w:num w:numId="9" w16cid:durableId="72972422">
    <w:abstractNumId w:val="10"/>
  </w:num>
  <w:num w:numId="10" w16cid:durableId="1447581553">
    <w:abstractNumId w:val="4"/>
  </w:num>
  <w:num w:numId="11" w16cid:durableId="937518260">
    <w:abstractNumId w:val="2"/>
  </w:num>
  <w:num w:numId="12" w16cid:durableId="1551965069">
    <w:abstractNumId w:val="6"/>
  </w:num>
  <w:num w:numId="13" w16cid:durableId="1593582707">
    <w:abstractNumId w:val="9"/>
  </w:num>
  <w:num w:numId="14" w16cid:durableId="1423798285">
    <w:abstractNumId w:val="11"/>
  </w:num>
  <w:num w:numId="15" w16cid:durableId="657343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75"/>
    <w:rsid w:val="00010640"/>
    <w:rsid w:val="0002314E"/>
    <w:rsid w:val="0004641B"/>
    <w:rsid w:val="00046EB2"/>
    <w:rsid w:val="00084F6A"/>
    <w:rsid w:val="000A556E"/>
    <w:rsid w:val="000D2286"/>
    <w:rsid w:val="00125817"/>
    <w:rsid w:val="001356C6"/>
    <w:rsid w:val="0013793B"/>
    <w:rsid w:val="00144126"/>
    <w:rsid w:val="00150F88"/>
    <w:rsid w:val="00170088"/>
    <w:rsid w:val="00171D65"/>
    <w:rsid w:val="0017294D"/>
    <w:rsid w:val="00175A1A"/>
    <w:rsid w:val="00190311"/>
    <w:rsid w:val="001A3370"/>
    <w:rsid w:val="001D0905"/>
    <w:rsid w:val="001F4B53"/>
    <w:rsid w:val="00221EA2"/>
    <w:rsid w:val="00230736"/>
    <w:rsid w:val="002348E9"/>
    <w:rsid w:val="00241F0F"/>
    <w:rsid w:val="002563AA"/>
    <w:rsid w:val="00265300"/>
    <w:rsid w:val="00265372"/>
    <w:rsid w:val="0028467D"/>
    <w:rsid w:val="002A6B37"/>
    <w:rsid w:val="002E01F8"/>
    <w:rsid w:val="002E09D2"/>
    <w:rsid w:val="002F2C37"/>
    <w:rsid w:val="00335413"/>
    <w:rsid w:val="003464A4"/>
    <w:rsid w:val="0038321A"/>
    <w:rsid w:val="00383732"/>
    <w:rsid w:val="003A22BE"/>
    <w:rsid w:val="003A33D5"/>
    <w:rsid w:val="003B0009"/>
    <w:rsid w:val="003D7191"/>
    <w:rsid w:val="003E5640"/>
    <w:rsid w:val="003F50A7"/>
    <w:rsid w:val="00405585"/>
    <w:rsid w:val="0046189C"/>
    <w:rsid w:val="00464E41"/>
    <w:rsid w:val="004A13FD"/>
    <w:rsid w:val="004B1C63"/>
    <w:rsid w:val="005240D4"/>
    <w:rsid w:val="00556FA1"/>
    <w:rsid w:val="00587FEF"/>
    <w:rsid w:val="006110CE"/>
    <w:rsid w:val="00617216"/>
    <w:rsid w:val="00645197"/>
    <w:rsid w:val="0065226F"/>
    <w:rsid w:val="0065721E"/>
    <w:rsid w:val="00664125"/>
    <w:rsid w:val="0067077B"/>
    <w:rsid w:val="00681C51"/>
    <w:rsid w:val="00695F6B"/>
    <w:rsid w:val="006A40F3"/>
    <w:rsid w:val="006B23CB"/>
    <w:rsid w:val="006F57F0"/>
    <w:rsid w:val="00704BAD"/>
    <w:rsid w:val="00713B83"/>
    <w:rsid w:val="00731CC1"/>
    <w:rsid w:val="00737A9F"/>
    <w:rsid w:val="00741059"/>
    <w:rsid w:val="007F0A56"/>
    <w:rsid w:val="00803EB1"/>
    <w:rsid w:val="008121AA"/>
    <w:rsid w:val="0081632B"/>
    <w:rsid w:val="00834F6E"/>
    <w:rsid w:val="008361E6"/>
    <w:rsid w:val="00836FC5"/>
    <w:rsid w:val="00884F25"/>
    <w:rsid w:val="00885C2B"/>
    <w:rsid w:val="008876B5"/>
    <w:rsid w:val="008A1A1F"/>
    <w:rsid w:val="008E09E9"/>
    <w:rsid w:val="008F7DF1"/>
    <w:rsid w:val="00983345"/>
    <w:rsid w:val="00997781"/>
    <w:rsid w:val="009A025D"/>
    <w:rsid w:val="009C64B7"/>
    <w:rsid w:val="009E5D55"/>
    <w:rsid w:val="00A119A7"/>
    <w:rsid w:val="00A25153"/>
    <w:rsid w:val="00A34342"/>
    <w:rsid w:val="00A901EB"/>
    <w:rsid w:val="00A915C5"/>
    <w:rsid w:val="00AA06C5"/>
    <w:rsid w:val="00AC2463"/>
    <w:rsid w:val="00AC41F5"/>
    <w:rsid w:val="00AE6F90"/>
    <w:rsid w:val="00B05EC1"/>
    <w:rsid w:val="00B16A3E"/>
    <w:rsid w:val="00B2619D"/>
    <w:rsid w:val="00B30B86"/>
    <w:rsid w:val="00B35C20"/>
    <w:rsid w:val="00B35EFD"/>
    <w:rsid w:val="00B51CEA"/>
    <w:rsid w:val="00B56119"/>
    <w:rsid w:val="00B634CC"/>
    <w:rsid w:val="00B642E0"/>
    <w:rsid w:val="00BB2BB1"/>
    <w:rsid w:val="00BB322F"/>
    <w:rsid w:val="00BC3C32"/>
    <w:rsid w:val="00BC465E"/>
    <w:rsid w:val="00BD39FD"/>
    <w:rsid w:val="00BE456D"/>
    <w:rsid w:val="00BE778F"/>
    <w:rsid w:val="00BF778A"/>
    <w:rsid w:val="00C01C99"/>
    <w:rsid w:val="00C319E4"/>
    <w:rsid w:val="00C42541"/>
    <w:rsid w:val="00C649B3"/>
    <w:rsid w:val="00C94939"/>
    <w:rsid w:val="00CB556B"/>
    <w:rsid w:val="00CB7363"/>
    <w:rsid w:val="00CD2D26"/>
    <w:rsid w:val="00D00ADE"/>
    <w:rsid w:val="00D41F95"/>
    <w:rsid w:val="00D54539"/>
    <w:rsid w:val="00D57A6C"/>
    <w:rsid w:val="00DC2E02"/>
    <w:rsid w:val="00DE61FF"/>
    <w:rsid w:val="00E021ED"/>
    <w:rsid w:val="00E035C0"/>
    <w:rsid w:val="00E33CDA"/>
    <w:rsid w:val="00E42A63"/>
    <w:rsid w:val="00E55215"/>
    <w:rsid w:val="00E5570A"/>
    <w:rsid w:val="00E70B75"/>
    <w:rsid w:val="00E84541"/>
    <w:rsid w:val="00E9221C"/>
    <w:rsid w:val="00EC053B"/>
    <w:rsid w:val="00EE219B"/>
    <w:rsid w:val="00EF4DC1"/>
    <w:rsid w:val="00F068B7"/>
    <w:rsid w:val="00F468FC"/>
    <w:rsid w:val="00F930C7"/>
    <w:rsid w:val="00F94EAA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7724"/>
  <w15:chartTrackingRefBased/>
  <w15:docId w15:val="{0A4A8CC6-CBFD-47A2-8EC7-44F9100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75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E70B75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B75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E70B75"/>
    <w:pPr>
      <w:ind w:left="221"/>
    </w:pPr>
  </w:style>
  <w:style w:type="character" w:styleId="Hyperlink">
    <w:name w:val="Hyperlink"/>
    <w:basedOn w:val="Fontepargpadro"/>
    <w:uiPriority w:val="99"/>
    <w:unhideWhenUsed/>
    <w:rsid w:val="00E70B7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64125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611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50A7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6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C05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EC053B"/>
    <w:rPr>
      <w:b/>
      <w:bCs/>
    </w:rPr>
  </w:style>
  <w:style w:type="paragraph" w:styleId="Reviso">
    <w:name w:val="Revision"/>
    <w:hidden/>
    <w:uiPriority w:val="99"/>
    <w:semiHidden/>
    <w:rsid w:val="00125817"/>
    <w:pPr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F4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4D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4DC1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DC1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5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539"/>
    <w:rPr>
      <w:rFonts w:ascii="Segoe UI" w:eastAsia="Arial MT" w:hAnsi="Segoe UI" w:cs="Segoe UI"/>
      <w:sz w:val="18"/>
      <w:szCs w:val="18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E03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C0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03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C0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.htm" TargetMode="External"/><Relationship Id="rId13" Type="http://schemas.openxmlformats.org/officeDocument/2006/relationships/hyperlink" Target="http://www.pra.ufpb.br/pra/contents/formularios/formularios/modelo-atesto-de-nota-fiscal-servicos/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info.ufrn.br/doku.php?id=suporte:manuais:sipac:portal_administrativo:requisicoes:material_servico_contratado:cadastrar_requisica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://Users/SECRETARIA/Downloads/Manual%20de%20Requisi%C3%A7%C3%A3o%20em%20CONTRATO%20vigente%20(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.ufpb.br/pra/contents/menu/assuntos/lista-de-requisitantes" TargetMode="External"/><Relationship Id="rId10" Type="http://schemas.openxmlformats.org/officeDocument/2006/relationships/hyperlink" Target="https://docs.info.ufrn.br/doku.php?id=suporte:manuais:sipac:protocolo:lis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fpb.br/pra/contents/instrucoes-normativas/in-01_2021-pra-normatizacao-para-taxas-de-inscricao-requisicoes-de-servicos-e-anuidades" TargetMode="External"/><Relationship Id="rId14" Type="http://schemas.openxmlformats.org/officeDocument/2006/relationships/hyperlink" Target="http://www.pra.ufpb.br/pra/contents/formularios/formularios/modelo-relatorio-de-acompanhamento-de-execucao-de-servicos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61</cp:revision>
  <cp:lastPrinted>2022-10-19T13:30:00Z</cp:lastPrinted>
  <dcterms:created xsi:type="dcterms:W3CDTF">2022-09-22T14:53:00Z</dcterms:created>
  <dcterms:modified xsi:type="dcterms:W3CDTF">2022-11-04T14:13:00Z</dcterms:modified>
</cp:coreProperties>
</file>